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F4" w:rsidRPr="00055F36" w:rsidRDefault="00952AF4" w:rsidP="00952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Сбор и транспортирование крупных бытовых отходов</w:t>
      </w:r>
      <w:r>
        <w:rPr>
          <w:rFonts w:ascii="Times New Roman" w:hAnsi="Times New Roman" w:cs="Times New Roman"/>
          <w:sz w:val="18"/>
          <w:szCs w:val="18"/>
        </w:rPr>
        <w:t xml:space="preserve"> и иных отходов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AF4" w:rsidRPr="00055F36" w:rsidTr="005C2EC4">
        <w:tc>
          <w:tcPr>
            <w:tcW w:w="4785" w:type="dxa"/>
          </w:tcPr>
          <w:p w:rsidR="00952AF4" w:rsidRPr="00055F36" w:rsidRDefault="00952AF4" w:rsidP="005C2E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Главный специалист 1 разряда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 xml:space="preserve">Отдела Жилищно-коммунального хозяйства 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Администрации МО «Майминский район»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 xml:space="preserve">О.Д. </w:t>
            </w:r>
            <w:proofErr w:type="spellStart"/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Чеконова</w:t>
            </w:r>
            <w:proofErr w:type="spellEnd"/>
          </w:p>
        </w:tc>
      </w:tr>
    </w:tbl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Аннотация:</w:t>
      </w:r>
      <w:r>
        <w:rPr>
          <w:rFonts w:ascii="Times New Roman" w:hAnsi="Times New Roman" w:cs="Times New Roman"/>
          <w:sz w:val="18"/>
          <w:szCs w:val="18"/>
        </w:rPr>
        <w:t xml:space="preserve"> В статье размещена информация о понятии крупных бытовых отходах и иных отходах, а также о их сборе и транспортировании. Способы и условия складирования </w:t>
      </w:r>
      <w:r w:rsidRPr="00055F36">
        <w:rPr>
          <w:rFonts w:ascii="Times New Roman" w:hAnsi="Times New Roman" w:cs="Times New Roman"/>
          <w:sz w:val="18"/>
          <w:szCs w:val="18"/>
        </w:rPr>
        <w:t>крупных бытовых отходов</w:t>
      </w:r>
      <w:r>
        <w:rPr>
          <w:rFonts w:ascii="Times New Roman" w:hAnsi="Times New Roman" w:cs="Times New Roman"/>
          <w:sz w:val="18"/>
          <w:szCs w:val="18"/>
        </w:rPr>
        <w:t xml:space="preserve"> и иных отходов и условия транспортирования на территории муниципального образования согласно положений действующего федерального законодательства</w:t>
      </w:r>
    </w:p>
    <w:p w:rsidR="00952AF4" w:rsidRPr="008A1B8D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F4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Ключевые слова: крупные бытовые отходы, транспортирование, складирование, потребители, региональный оператор.</w:t>
      </w:r>
    </w:p>
    <w:p w:rsidR="00952AF4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Правилами обращения с твердыми коммунальными отходами, утвержденными постановлением Правительства Российской Федерации от 12 ноября 2016 г. № 1156 (далее - Правила № 1156), установлено, что крупногабаритные отходы (далее - КГО) это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В соответствии с Правилами № 1156 потребители (собственник ТКО или уполномоченное им лицо, заключившее или обязанное заключить с региональным оператором договор на оказание услуг по обращению с ТКО) осуществляют складирование ТКО и КГО в местах сбора и накопления ТКО, определенных договором на оказание услуг по обращению с ТКО.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Способы складирования КГО: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- в бункеры, расположенные на контейнерных площадках;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- на специальных площадках для складирования КГО.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В связи с тем, что площадки для складирования КГО могут быть расположены не в непосредственной близости от источника их образования, пунктом 12 Правил № 1156 предусматривается, что потребители имеют самостоятельную возможность доставить КГО на площадку для их складирования, определенную договором на оказание услуг по обращению с ТКО с региональным оператором.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 учетом положений Правил № 1156 в части определения КГО, их складирования, а также Правил определения нормативов в отношении проведения замеров с использованием бункеров (в которые складируются КГО), КГО должны быть учтены в составе ТКО при определении нормативов в порядке, предусмотренном действующим законодательством.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При этом согласно статьи 1 Градостроительного кодекса Российской Федерации под капитальным ремонтом объектов капитального строительства (за исключением линейных объектов) понимается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конструкции на аналогичные или иные улучшающие показатели таких конструкций элементы и (или) восстановление указанных элементов.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A80F9B">
        <w:rPr>
          <w:rFonts w:ascii="Times New Roman" w:hAnsi="Times New Roman" w:cs="Times New Roman"/>
          <w:sz w:val="18"/>
          <w:szCs w:val="18"/>
        </w:rPr>
        <w:t>отходы, образованные при капитальном ремонте жилых помещений</w:t>
      </w:r>
      <w:r w:rsidRPr="00055F36">
        <w:rPr>
          <w:rFonts w:ascii="Times New Roman" w:hAnsi="Times New Roman" w:cs="Times New Roman"/>
          <w:sz w:val="18"/>
          <w:szCs w:val="18"/>
        </w:rPr>
        <w:t xml:space="preserve"> (это работы по замене и восстановлению несущих, ограждающих и коммуникационных конструкций, пришедших в негодность в результате эксплуатации), </w:t>
      </w:r>
      <w:r w:rsidRPr="00A80F9B">
        <w:rPr>
          <w:rFonts w:ascii="Times New Roman" w:hAnsi="Times New Roman" w:cs="Times New Roman"/>
          <w:sz w:val="18"/>
          <w:szCs w:val="18"/>
        </w:rPr>
        <w:t>не относятся к ТКО и не входят в зону ответственности регионального оператора</w:t>
      </w:r>
      <w:r w:rsidRPr="00055F36">
        <w:rPr>
          <w:rFonts w:ascii="Times New Roman" w:hAnsi="Times New Roman" w:cs="Times New Roman"/>
          <w:sz w:val="18"/>
          <w:szCs w:val="18"/>
        </w:rPr>
        <w:t>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Одновременно Минприроды России сообщает, что в соответствии с абзацем вторым пункта 14 Правил № 1156 в контейнерах запрещается складировать, в частности, горящие, раскаленные или горячие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Следовательно, если образованные физическими лицами отходы в результате отопления частных домовладений и помещений твердым топливом (дрова, уголь) в конкретном случае являются горящими, раскаленными или горячими отходами, то их складирование в контейнерах не допускается.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 xml:space="preserve">Согласно статье 24.6 Федерального закона от </w:t>
      </w:r>
      <w:r w:rsidRPr="00055F36">
        <w:rPr>
          <w:rFonts w:ascii="Times New Roman" w:eastAsia="Times New Roman" w:hAnsi="Times New Roman" w:cs="Times New Roman"/>
          <w:sz w:val="18"/>
          <w:szCs w:val="18"/>
        </w:rPr>
        <w:t xml:space="preserve">Федеральный закон от 24.06.1998 г. № 89-ФЗ </w:t>
      </w:r>
      <w:r w:rsidRPr="00055F36">
        <w:rPr>
          <w:rFonts w:ascii="Times New Roman" w:hAnsi="Times New Roman" w:cs="Times New Roman"/>
          <w:sz w:val="18"/>
          <w:szCs w:val="18"/>
        </w:rPr>
        <w:t>«Об отходах производства и потребления» (далее по тексту – Закон - № 89)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отходами, в том числе с ТКО. При этом накопление, сбор, транспортирование, обработка, утилизация, обезвреживание и захоронение ТКО осуществляются в соответствии с Правилами № 1156.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 xml:space="preserve">Пунктом 13 Правил № 1156 и пунктом 148(12) </w:t>
      </w:r>
      <w:r w:rsidRPr="00055F36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Постановления Правительства РФ от 06.05.2011 г.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(далее по тексту - </w:t>
      </w:r>
      <w:r w:rsidRPr="00055F36">
        <w:rPr>
          <w:rFonts w:ascii="Times New Roman" w:hAnsi="Times New Roman" w:cs="Times New Roman"/>
          <w:sz w:val="18"/>
          <w:szCs w:val="18"/>
        </w:rPr>
        <w:t>Правила № 354) установлено, что региональный оператор несет ответственность за обращение с ТКО с момента погрузки таких отходов в мусоровоз. При этом погрузка ТКО включает в себя уборку мест погрузки ТКО, под которой, согласно пункту 2 Правил № 1156, понимаются действия по подбору оброненных (просыпавшихся и др.) при погрузке ТКО и перемещению их в мусоровоз. Необходимая валовая выручка регионального оператора, в числе прочего, включает расходы на уборку мест погрузки ТКО (действия по подбору оброненных (просыпавшихся и др.) при погрузке ТКО и перемещению их в мусоровоз) в соответствии с пунктом 90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г. № 484 (далее - Основы ценообразования).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lastRenderedPageBreak/>
        <w:t>Таким образом, уборка мест погрузки ТКО - действия по подбору оброненных (просыпавшихся и др.) при погрузке ТКО и перемещению их в мусоровоз, является обязанностью регионального оператора.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 xml:space="preserve">Зачастую понятие ТКО используется применительно к отходам, образующимся при содержании зеленых насаждений, в том числе на придомовой территории МКД и жилых домов (опиловка </w:t>
      </w:r>
      <w:proofErr w:type="spellStart"/>
      <w:r w:rsidRPr="00055F36">
        <w:rPr>
          <w:rFonts w:ascii="Times New Roman" w:hAnsi="Times New Roman" w:cs="Times New Roman"/>
          <w:sz w:val="18"/>
          <w:szCs w:val="18"/>
        </w:rPr>
        <w:t>древеснокустарниковой</w:t>
      </w:r>
      <w:proofErr w:type="spellEnd"/>
      <w:r w:rsidRPr="00055F36">
        <w:rPr>
          <w:rFonts w:ascii="Times New Roman" w:hAnsi="Times New Roman" w:cs="Times New Roman"/>
          <w:sz w:val="18"/>
          <w:szCs w:val="18"/>
        </w:rPr>
        <w:t xml:space="preserve"> 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определению ТКО согласно Закону № 89-ФЗ по основному признаку как отходов, образующихся в жилых помещениях.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Региональные операторы в рамках установленного единого тарифа на услугу регионального оператора обеспечивают обращение с ТКО, которые соответствует понятийному аппарату Закона № 89-ФЗ, а также учтены в нормативах накопления ТКО - отходы, образующиеся при уборке придомовой территории.</w:t>
      </w:r>
    </w:p>
    <w:p w:rsidR="004D55C5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Таким образом, законодательством Российской Федерации не запрещено обеспечение обращения региональным оператором с иными видами отходов, однако оно должно осуществляться по нерегулируемой цене (не за счет единого тарифа на услугу регионального оператора).</w:t>
      </w:r>
    </w:p>
    <w:sectPr w:rsidR="004D55C5" w:rsidRPr="00952AF4" w:rsidSect="0085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952AF4"/>
    <w:rsid w:val="004D55C5"/>
    <w:rsid w:val="00742B23"/>
    <w:rsid w:val="00856BE0"/>
    <w:rsid w:val="008A1B8D"/>
    <w:rsid w:val="00952AF4"/>
    <w:rsid w:val="009B0898"/>
    <w:rsid w:val="00D1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0109CHEKONOVA3</dc:creator>
  <cp:lastModifiedBy>МРТИК</cp:lastModifiedBy>
  <cp:revision>2</cp:revision>
  <dcterms:created xsi:type="dcterms:W3CDTF">2019-12-28T03:41:00Z</dcterms:created>
  <dcterms:modified xsi:type="dcterms:W3CDTF">2019-12-28T03:41:00Z</dcterms:modified>
</cp:coreProperties>
</file>