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3D2" w:rsidRDefault="00C35D3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Аналитическая записка</w:t>
      </w:r>
    </w:p>
    <w:p w:rsidR="00AE43D2" w:rsidRDefault="00C35D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мониторингу социально-экономического развития муниципального образования «Майминский район» </w:t>
      </w:r>
      <w:r>
        <w:rPr>
          <w:rFonts w:ascii="Times New Roman" w:hAnsi="Times New Roman"/>
          <w:b/>
          <w:sz w:val="24"/>
          <w:szCs w:val="24"/>
        </w:rPr>
        <w:br w:type="textWrapping" w:clear="all"/>
      </w:r>
      <w:r>
        <w:rPr>
          <w:rFonts w:ascii="Times New Roman" w:hAnsi="Times New Roman"/>
          <w:b/>
          <w:sz w:val="24"/>
          <w:szCs w:val="24"/>
        </w:rPr>
        <w:t>на 01.01.2023 г.</w:t>
      </w:r>
    </w:p>
    <w:p w:rsidR="00AE43D2" w:rsidRDefault="00AE43D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AE43D2" w:rsidRDefault="00C35D3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Общие показатели</w:t>
      </w:r>
    </w:p>
    <w:p w:rsidR="00AE43D2" w:rsidRDefault="00AE43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851"/>
        </w:tabs>
        <w:spacing w:after="0" w:line="25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МО «Майминский район» расположено в горно-степной зоне западной части Республики Алтай. Площадь территории муниципального образования составляет 1 284 км² (1,4 % от площади республики).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851"/>
        </w:tabs>
        <w:spacing w:after="0" w:line="25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В состав входят 6 сельских поселений, 25 населенных пункта. Администра</w:t>
      </w:r>
      <w:r>
        <w:rPr>
          <w:rFonts w:ascii="Times New Roman" w:eastAsia="Times New Roman" w:hAnsi="Times New Roman"/>
          <w:color w:val="000000"/>
          <w:sz w:val="24"/>
        </w:rPr>
        <w:t xml:space="preserve">тивный центр – с. Майма находится на расстоянии 9 км от республиканского центра г. Горно-Алтайска. 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851"/>
        </w:tabs>
        <w:spacing w:after="0" w:line="25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  <w:highlight w:val="white"/>
        </w:rPr>
        <w:t xml:space="preserve">Оценка численности постоянного населения муниципального образования на 01.01.2023 г. составила 30 665 чел. Плотность населения муниципального образования – </w:t>
      </w:r>
      <w:r>
        <w:rPr>
          <w:rFonts w:ascii="Times New Roman" w:eastAsia="Times New Roman" w:hAnsi="Times New Roman"/>
          <w:color w:val="000000"/>
          <w:sz w:val="24"/>
          <w:highlight w:val="white"/>
        </w:rPr>
        <w:t>23,9 чел. на 1 км</w:t>
      </w:r>
      <w:r>
        <w:rPr>
          <w:rFonts w:ascii="Times New Roman" w:eastAsia="Times New Roman" w:hAnsi="Times New Roman"/>
          <w:color w:val="000000"/>
          <w:sz w:val="20"/>
          <w:highlight w:val="white"/>
          <w:vertAlign w:val="superscript"/>
        </w:rPr>
        <w:t>2</w:t>
      </w:r>
      <w:r>
        <w:rPr>
          <w:rFonts w:ascii="Times New Roman" w:eastAsia="Times New Roman" w:hAnsi="Times New Roman"/>
          <w:color w:val="000000"/>
          <w:sz w:val="24"/>
          <w:highlight w:val="white"/>
        </w:rPr>
        <w:t>. Среднегодовая численность населения муниципального образования на 01.01.2023 г. составила 30</w:t>
      </w:r>
      <w:r>
        <w:rPr>
          <w:rFonts w:ascii="Times New Roman" w:eastAsia="Times New Roman" w:hAnsi="Times New Roman"/>
          <w:color w:val="000000"/>
          <w:sz w:val="24"/>
        </w:rPr>
        <w:t xml:space="preserve"> 553 чел. </w:t>
      </w:r>
    </w:p>
    <w:p w:rsidR="00AE43D2" w:rsidRDefault="00AE43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43D2" w:rsidRDefault="00C35D3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Раздел </w:t>
      </w:r>
      <w:r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. Собственные доходы</w:t>
      </w:r>
    </w:p>
    <w:p w:rsidR="00AE43D2" w:rsidRDefault="00C35D3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1.1. </w:t>
      </w:r>
      <w:r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Темп роста налоговых доходов консолидированного бюджета муниципального образования (без учета дохо</w:t>
      </w:r>
      <w:r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дов от уплаты акцизов на автомобильный и прямогонный бензин, дизельных и (или) карбюраторных (инжекторных) двигателей, производимых на территории Российской Федерации)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   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Фактическое поступление налоговых доходов консолидированного бюджета МО «Майминский район» (без учета доходов от уплаты акцизов на автомобильный и прямогонный бензин, дизельных и (или) карбюраторных (инжекторных) двигателей, производимых на территории Росс</w:t>
      </w:r>
      <w:r>
        <w:rPr>
          <w:rFonts w:ascii="Times New Roman" w:eastAsia="Times New Roman" w:hAnsi="Times New Roman"/>
          <w:color w:val="000000"/>
          <w:sz w:val="24"/>
        </w:rPr>
        <w:t>ийской Федерации) на 01.01.2023 г. составило 743,6 млн. руб. 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В сравнении с планом на 01.01.2023 г. отмечено отклонение от целевого значения показателя на +</w:t>
      </w:r>
      <w:r>
        <w:rPr>
          <w:rFonts w:ascii="Times New Roman" w:eastAsia="Times New Roman" w:hAnsi="Times New Roman"/>
          <w:color w:val="000000"/>
          <w:sz w:val="24"/>
        </w:rPr>
        <w:t>38,2</w:t>
      </w:r>
      <w:r>
        <w:rPr>
          <w:rFonts w:ascii="Times New Roman" w:eastAsia="Times New Roman" w:hAnsi="Times New Roman"/>
          <w:color w:val="000000"/>
          <w:sz w:val="24"/>
        </w:rPr>
        <w:t xml:space="preserve"> процентных пунктов. 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Причина выполнения планового значения связана с увеличением поступлений от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highlight w:val="white"/>
        </w:rPr>
        <w:t>(НДФЛ, УСН, ПСН, НИФЛ, НИО, НДПИ). 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В сравнении с 01.01.2022 г. отмечен рост поступлений налоговых доходов (без учета акцизов) консолидированного бюджета муниципального образования на 236,0</w:t>
      </w:r>
      <w:r>
        <w:rPr>
          <w:rFonts w:ascii="Times New Roman" w:eastAsia="Times New Roman" w:hAnsi="Times New Roman"/>
          <w:color w:val="000000"/>
          <w:sz w:val="24"/>
          <w:highlight w:val="white"/>
        </w:rPr>
        <w:t xml:space="preserve"> млн. руб., темп роста составил 146,5 %. 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Причина роста поступлени</w:t>
      </w:r>
      <w:r>
        <w:rPr>
          <w:rFonts w:ascii="Times New Roman" w:eastAsia="Times New Roman" w:hAnsi="Times New Roman"/>
          <w:color w:val="000000"/>
          <w:sz w:val="24"/>
        </w:rPr>
        <w:t>й связана с увеличением поступлений от</w:t>
      </w:r>
      <w:r>
        <w:rPr>
          <w:rFonts w:ascii="Times New Roman" w:eastAsia="Times New Roman" w:hAnsi="Times New Roman"/>
          <w:color w:val="000000"/>
          <w:sz w:val="24"/>
          <w:highlight w:val="white"/>
        </w:rPr>
        <w:t xml:space="preserve"> (НДФЛ, УСН, ПСН, НИФЛ, ЗН с организаций, НДПИ). </w:t>
      </w:r>
      <w:r>
        <w:rPr>
          <w:rFonts w:ascii="Times New Roman" w:eastAsia="Times New Roman" w:hAnsi="Times New Roman"/>
          <w:color w:val="FF0000"/>
          <w:sz w:val="24"/>
          <w:highlight w:val="white"/>
        </w:rPr>
        <w:t xml:space="preserve"> 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Исполнение доходной части бюджета муниципального образования «Майминский район» в части налоговых поступлений по отдельным доходным источникам:  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НДФЛ</w:t>
      </w:r>
      <w:r>
        <w:rPr>
          <w:rFonts w:ascii="Times New Roman" w:eastAsia="Times New Roman" w:hAnsi="Times New Roman"/>
          <w:color w:val="000000"/>
          <w:sz w:val="24"/>
        </w:rPr>
        <w:t>: факт на 01.01.2</w:t>
      </w:r>
      <w:r>
        <w:rPr>
          <w:rFonts w:ascii="Times New Roman" w:eastAsia="Times New Roman" w:hAnsi="Times New Roman"/>
          <w:color w:val="000000"/>
          <w:sz w:val="24"/>
        </w:rPr>
        <w:t>023 г. – 412,9 млн. руб. По отношению к 01.01.2022 г. отмечен рост на 50,8% или на 139,1 млн. руб. 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Причины роста поступлений НДФЛ: </w:t>
      </w:r>
    </w:p>
    <w:p w:rsidR="00AE43D2" w:rsidRDefault="00C35D32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2"/>
        </w:tabs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Основной причиной увеличения поступлений является повышение с 1 января 2022г. МРОТ; </w:t>
      </w:r>
    </w:p>
    <w:p w:rsidR="00AE43D2" w:rsidRDefault="00C35D32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2"/>
        </w:tabs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4"/>
        </w:rPr>
        <w:t>Индексация заработной платы работников</w:t>
      </w:r>
      <w:r>
        <w:rPr>
          <w:rFonts w:ascii="Times New Roman" w:eastAsia="Times New Roman" w:hAnsi="Times New Roman"/>
          <w:color w:val="000000"/>
          <w:sz w:val="24"/>
        </w:rPr>
        <w:t xml:space="preserve"> государственных и муниципальных учреждений;</w:t>
      </w:r>
    </w:p>
    <w:p w:rsidR="00AE43D2" w:rsidRDefault="00C35D32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2"/>
        </w:tabs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4"/>
        </w:rPr>
        <w:t>Увеличение численности работников в некоторых организациях (ООО «АМТЕК», ООО «СБД», МАДОУ детский сад «Олененок»)</w:t>
      </w:r>
    </w:p>
    <w:p w:rsidR="00AE43D2" w:rsidRDefault="00C35D32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2"/>
        </w:tabs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4"/>
        </w:rPr>
        <w:lastRenderedPageBreak/>
        <w:t xml:space="preserve"> Постановка на налоговый учет в УФНС по Республике Алтай новых плательщиков (ООО «Легенда»). 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В о</w:t>
      </w:r>
      <w:r>
        <w:rPr>
          <w:rFonts w:ascii="Times New Roman" w:eastAsia="Times New Roman" w:hAnsi="Times New Roman"/>
          <w:color w:val="000000"/>
          <w:sz w:val="24"/>
        </w:rPr>
        <w:t>сновном поступление НДФЛ обеспечено за счет: ООО «АМТЕК», Управление Росгвардии по РА, ООО «СБД», ООО ВК «Манжерок», ФКУ ИК-1 ОФСИН России по РА, ООО «Легенда», ПАО Россети Сибирь, БУЗ РА «Майминская РБ», ООО «Алтай Резорт», АО «Аэропорт Горно-Алтайск», до</w:t>
      </w:r>
      <w:r>
        <w:rPr>
          <w:rFonts w:ascii="Times New Roman" w:eastAsia="Times New Roman" w:hAnsi="Times New Roman"/>
          <w:color w:val="000000"/>
          <w:sz w:val="24"/>
        </w:rPr>
        <w:t>ля поступлений от которых в консолидированный бюджет МО «Майминский район» составила 57,9%.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УСН</w:t>
      </w:r>
      <w:r>
        <w:rPr>
          <w:rFonts w:ascii="Times New Roman" w:eastAsia="Times New Roman" w:hAnsi="Times New Roman"/>
          <w:color w:val="000000"/>
          <w:sz w:val="24"/>
        </w:rPr>
        <w:t>: факт на 01.01.2023 г. – 211,2 млн. руб. По отношению к 01.01.2022 г. отмечен рост на 71,7 % или на 88,2 млн. руб. 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Причины роста поступлений УСН: 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1) Постановк</w:t>
      </w:r>
      <w:r>
        <w:rPr>
          <w:rFonts w:ascii="Times New Roman" w:eastAsia="Times New Roman" w:hAnsi="Times New Roman"/>
          <w:color w:val="000000"/>
          <w:sz w:val="24"/>
        </w:rPr>
        <w:t>а на налоговый учет новых плательщиков, выбравших при регистрации указанный режим налогообложения в отчетном году: ИП Терентьева К.И., ИП Брегина Д.С.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2) Увеличение налоговой базы по следующим налогоплательщикам: ИП Лопаткин А.Н., ООО «Проспект», ИП Колоти</w:t>
      </w:r>
      <w:r>
        <w:rPr>
          <w:rFonts w:ascii="Times New Roman" w:eastAsia="Times New Roman" w:hAnsi="Times New Roman"/>
          <w:color w:val="000000"/>
          <w:sz w:val="24"/>
        </w:rPr>
        <w:t>лин Д.Д., ИП Золотухин А.В. 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3) В связи с отменой с 01.01.2021 ЕНВД, плательщики перешли на другие режимы налогообложения (УСН, ПСН). 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 </w:t>
      </w:r>
      <w:r>
        <w:rPr>
          <w:rFonts w:ascii="Times New Roman" w:eastAsia="Times New Roman" w:hAnsi="Times New Roman"/>
          <w:b/>
          <w:color w:val="000000"/>
          <w:sz w:val="24"/>
        </w:rPr>
        <w:t>ПСН</w:t>
      </w:r>
      <w:r>
        <w:rPr>
          <w:rFonts w:ascii="Times New Roman" w:eastAsia="Times New Roman" w:hAnsi="Times New Roman"/>
          <w:color w:val="000000"/>
          <w:sz w:val="24"/>
        </w:rPr>
        <w:t>: факт на 01.01.2023 г. – 9,8 млн. руб. По отношению к 01.01.2022 г. отмечен рост поступлений в 2,3 раза или на 5,5 млн. руб. 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Рост поступлений связан: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1) С увеличением приобретенных патентов;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2) С переходом налогоплательщиков на применение патентной систе</w:t>
      </w:r>
      <w:r>
        <w:rPr>
          <w:rFonts w:ascii="Times New Roman" w:eastAsia="Times New Roman" w:hAnsi="Times New Roman"/>
          <w:color w:val="000000"/>
          <w:sz w:val="24"/>
        </w:rPr>
        <w:t>мы налогообложения с других систем налогообложения (ЕНВД, УСН).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 </w:t>
      </w:r>
      <w:r>
        <w:rPr>
          <w:rFonts w:ascii="Times New Roman" w:eastAsia="Times New Roman" w:hAnsi="Times New Roman"/>
          <w:b/>
          <w:color w:val="000000"/>
          <w:sz w:val="24"/>
        </w:rPr>
        <w:t>НИФЛ</w:t>
      </w:r>
      <w:r>
        <w:rPr>
          <w:rFonts w:ascii="Times New Roman" w:eastAsia="Times New Roman" w:hAnsi="Times New Roman"/>
          <w:color w:val="000000"/>
          <w:sz w:val="24"/>
        </w:rPr>
        <w:t>: факт на 01.01.2023 г. - 15,2 млн. руб. По отношению к 01.01.2022 г. отмечен рост поступлений налога на 3,1 млн. руб., темп роста составил 125,1 %. 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Причиной роста является оплата задолж</w:t>
      </w:r>
      <w:r>
        <w:rPr>
          <w:rFonts w:ascii="Times New Roman" w:eastAsia="Times New Roman" w:hAnsi="Times New Roman"/>
          <w:color w:val="000000"/>
          <w:sz w:val="24"/>
        </w:rPr>
        <w:t>енности по налогу и пени физическими лицами в 2022 году за предыдущие периоды.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ЗН с организаций:</w:t>
      </w:r>
      <w:r>
        <w:rPr>
          <w:rFonts w:ascii="Times New Roman" w:eastAsia="Times New Roman" w:hAnsi="Times New Roman"/>
          <w:color w:val="000000"/>
          <w:sz w:val="24"/>
        </w:rPr>
        <w:t xml:space="preserve"> факт на 01.01.2023 – 13,8 млн. руб. По отношению к 01.01.2022 отмечен рост поступлений на 2,8 млн. руб., темп роста составил 125,7%.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Причины роста поступлений:</w:t>
      </w:r>
    </w:p>
    <w:p w:rsidR="00AE43D2" w:rsidRDefault="00C35D32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2"/>
        </w:tabs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Своевременная оплата налога юридическими лицами; </w:t>
      </w:r>
    </w:p>
    <w:p w:rsidR="00AE43D2" w:rsidRDefault="00C35D32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2"/>
        </w:tabs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4"/>
        </w:rPr>
        <w:t>Оплата задолженности по налогоплательщикам: ООО «Торговый дом МЗЖБИ», ООО «Татнефть-Акбарс», ООО «Магнат НСК»;</w:t>
      </w:r>
    </w:p>
    <w:p w:rsidR="00AE43D2" w:rsidRDefault="00C35D32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2"/>
        </w:tabs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4"/>
        </w:rPr>
        <w:t>Увеличение количества объектов по плательщикам: ООО Всесезонный курорт «Манжерок», ООО «ЛВ Кап</w:t>
      </w:r>
      <w:r>
        <w:rPr>
          <w:rFonts w:ascii="Times New Roman" w:eastAsia="Times New Roman" w:hAnsi="Times New Roman"/>
          <w:color w:val="000000"/>
          <w:sz w:val="24"/>
        </w:rPr>
        <w:t xml:space="preserve">итал».  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2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НДПИ</w:t>
      </w:r>
      <w:r>
        <w:rPr>
          <w:rFonts w:ascii="Times New Roman" w:eastAsia="Times New Roman" w:hAnsi="Times New Roman"/>
          <w:color w:val="000000"/>
          <w:sz w:val="24"/>
        </w:rPr>
        <w:t>: факт на 01.01.2023 г. – 9,1 млн. руб. По отношению к 01.01.2022 г. отмечен рост на 69,6 % или на 3,7 млн. руб. 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2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4"/>
        </w:rPr>
        <w:t>Причины роста поступлений НДПИ: </w:t>
      </w:r>
    </w:p>
    <w:p w:rsidR="00AE43D2" w:rsidRDefault="00C35D32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2"/>
        </w:tabs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Увеличение добычи полезных ископаемых такими плательщикам как: АО «Горно-Алтайские каменные карьеры», АО «Дорожник», ООО «ГРК» «Алтайские металлы плюс», Березин А.Ю., Мещеряков В.Н.; </w:t>
      </w:r>
    </w:p>
    <w:p w:rsidR="00AE43D2" w:rsidRDefault="00C35D32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2"/>
        </w:tabs>
        <w:spacing w:after="0"/>
        <w:ind w:left="0"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Постановка на учет в качестве плательщика НДПИ ООО «Стройсервис».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Основн</w:t>
      </w:r>
      <w:r>
        <w:rPr>
          <w:rFonts w:ascii="Times New Roman" w:eastAsia="Times New Roman" w:hAnsi="Times New Roman"/>
          <w:color w:val="000000"/>
          <w:sz w:val="24"/>
        </w:rPr>
        <w:t>ые плательщики налога: АО «Горно-Алтайские каменные карьеры», АО «Дорожник», поступления от которых составили 50% от всей суммы поступлений по данному налогу в 2022 году.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lastRenderedPageBreak/>
        <w:t>Мероприятия, проведенные органами местного самоуправления в целях увеличения поступле</w:t>
      </w:r>
      <w:r>
        <w:rPr>
          <w:rFonts w:ascii="Times New Roman" w:eastAsia="Times New Roman" w:hAnsi="Times New Roman"/>
          <w:color w:val="000000"/>
          <w:sz w:val="24"/>
        </w:rPr>
        <w:t>ния налоговых доходов (без учета акцизов):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 1) За отчетный период 2022 года Администрацией МО «Майминский район» организованно 3 заседания финансово-экономической комиссии по сокращению задолженности и увеличению доходов в бюджет. На заседание приглашались</w:t>
      </w:r>
      <w:r>
        <w:rPr>
          <w:rFonts w:ascii="Times New Roman" w:eastAsia="Times New Roman" w:hAnsi="Times New Roman"/>
          <w:color w:val="000000"/>
          <w:sz w:val="24"/>
        </w:rPr>
        <w:t xml:space="preserve"> 26 должников по платежам и взносам в бюджетную систему РФ, задолженность которых составила 14,2млн. руб., в результате работы комиссии погашена задолженность в сумме </w:t>
      </w:r>
      <w:r>
        <w:rPr>
          <w:rFonts w:ascii="Times New Roman" w:eastAsia="Times New Roman" w:hAnsi="Times New Roman"/>
          <w:color w:val="000000"/>
          <w:sz w:val="24"/>
        </w:rPr>
        <w:t>3,2 мл</w:t>
      </w:r>
      <w:r>
        <w:rPr>
          <w:rFonts w:ascii="Times New Roman" w:eastAsia="Times New Roman" w:hAnsi="Times New Roman"/>
          <w:color w:val="000000"/>
          <w:sz w:val="24"/>
        </w:rPr>
        <w:t>н. руб., что составляет 22,5 % задолженности приглашенных на ФЭК. 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2) Управлением финансов Майминского района ежемесячно рассылались по главным распорядителям сведения о задолженности по налогам и страховым взносам бюджетных учреждений и администраций сельских поселений, предоставляемые УФНС России по Республике Алтай, бы</w:t>
      </w:r>
      <w:r>
        <w:rPr>
          <w:rFonts w:ascii="Times New Roman" w:eastAsia="Times New Roman" w:hAnsi="Times New Roman"/>
          <w:color w:val="000000"/>
          <w:sz w:val="24"/>
        </w:rPr>
        <w:t>ла организована работа по мониторингу и ликвидации данной задолженности.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3) В целях уплаты имущественных налогов в срок до 1 декабря 2022 года, Управлением финансов Майминского района, совместно с УФНС России по Республике Алтай, проведены мероприятия по о</w:t>
      </w:r>
      <w:r>
        <w:rPr>
          <w:rFonts w:ascii="Times New Roman" w:eastAsia="Times New Roman" w:hAnsi="Times New Roman"/>
          <w:color w:val="000000"/>
          <w:sz w:val="24"/>
        </w:rPr>
        <w:t>рганизации работы мобильного офиса УФНС России по Республике Алтай в МБОУ «Майминская СОШ №1 имени Н.А. Заборского», МБОУ «Майминская СОШ № 2», МБОУ «Майминская СОШ №3 имени В.Ф. Хохолкова»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4) Отделом экономики и инвестиций Администрации МО «Майминский рай</w:t>
      </w:r>
      <w:r>
        <w:rPr>
          <w:rFonts w:ascii="Times New Roman" w:eastAsia="Times New Roman" w:hAnsi="Times New Roman"/>
          <w:color w:val="000000"/>
          <w:sz w:val="24"/>
        </w:rPr>
        <w:t>он» на постоянной основе проводятся консультации информационного характера (в устном порядке, на сайте администрации, в СМИ) по вопросам лицензирования деятельности по продаже алкогольной продукции в розницу и на предприятиях общепита согласно ФЗ.</w:t>
      </w:r>
    </w:p>
    <w:p w:rsidR="00AE43D2" w:rsidRDefault="00AE43D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E43D2" w:rsidRDefault="00AE43D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E43D2" w:rsidRDefault="00C35D3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bCs/>
          <w:sz w:val="24"/>
          <w:szCs w:val="24"/>
        </w:rPr>
        <w:t>. Реальный сектор экономики</w:t>
      </w:r>
    </w:p>
    <w:p w:rsidR="00AE43D2" w:rsidRDefault="00C35D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Основными бюджетообразующими отраслями реального сектора экономики МО «Майминский район»  являются</w:t>
      </w:r>
      <w:r>
        <w:rPr>
          <w:rFonts w:ascii="Times New Roman" w:eastAsia="Times New Roman" w:hAnsi="Times New Roman"/>
          <w:color w:val="000000"/>
          <w:sz w:val="24"/>
        </w:rPr>
        <w:t>: «электроэнергетика» (филиал ПАО «Россети Сибирь»-«Горно-Алтайские электрические сети»), «туризм» (ООО «ВК «Манжерок», ООО «Ал</w:t>
      </w:r>
      <w:r>
        <w:rPr>
          <w:rFonts w:ascii="Times New Roman" w:eastAsia="Times New Roman" w:hAnsi="Times New Roman"/>
          <w:color w:val="000000"/>
          <w:sz w:val="24"/>
        </w:rPr>
        <w:t>тай - Резорт»), «пассажирская транспортировка» (ОАО «Аэропорт Горно-Алтайск»), «аграрная промышленность» (ООО «Биостимул», ООО «Нарине»).</w:t>
      </w:r>
    </w:p>
    <w:p w:rsidR="00AE43D2" w:rsidRDefault="00AE43D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AE43D2" w:rsidRDefault="00C35D3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</w:rPr>
        <w:t xml:space="preserve">2.1. </w:t>
      </w: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Промышленное производство</w:t>
      </w:r>
    </w:p>
    <w:p w:rsidR="00AE43D2" w:rsidRDefault="00C35D3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Количество предприятий и организаций по «чистым видам» экономической деятельности в сфере промышленности, действующих по состоянию на 01.01.2023 г., по МО «Майминский район» составило 60 ед., что к аналогичному периоду прошлого года составило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рост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на 1 ед.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(на 01.01.2021 г. – 59 ед.).</w:t>
      </w:r>
    </w:p>
    <w:p w:rsidR="00AE43D2" w:rsidRDefault="00C35D32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lang w:eastAsia="zh-CN"/>
        </w:rPr>
      </w:pPr>
      <w:r>
        <w:rPr>
          <w:lang w:eastAsia="zh-CN"/>
        </w:rPr>
        <w:t xml:space="preserve">В сфере промышленного производства в 2022 </w:t>
      </w:r>
      <w:r>
        <w:rPr>
          <w:lang w:eastAsia="zh-CN"/>
        </w:rPr>
        <w:t xml:space="preserve">году сводный индекс промышленного производства (далее – ИПП) составил 106,5 % (по Республике Алтай – 97,7 %), объем отгруженной промышленными предприятиями продукции – 1,8 млрд. руб. </w:t>
      </w:r>
      <w:r>
        <w:rPr>
          <w:lang w:eastAsia="zh-CN"/>
        </w:rPr>
        <w:t>(59,2 тыс. руб. на чел.).</w:t>
      </w:r>
    </w:p>
    <w:p w:rsidR="00AE43D2" w:rsidRDefault="00C35D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сравнении с планом на 01.01.2023 г. отмечено отклонение ИФО объема промышленного производства на (-) 2 процентных пункта.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851"/>
        </w:tabs>
        <w:spacing w:after="0" w:line="253" w:lineRule="atLeast"/>
        <w:ind w:firstLine="709"/>
        <w:jc w:val="both"/>
        <w:rPr>
          <w:highlight w:val="white"/>
        </w:rPr>
      </w:pPr>
      <w:r>
        <w:rPr>
          <w:rFonts w:ascii="Times New Roman" w:eastAsia="Times New Roman" w:hAnsi="Times New Roman"/>
          <w:color w:val="000000"/>
          <w:sz w:val="24"/>
          <w:highlight w:val="white"/>
        </w:rPr>
        <w:t>Наиболее весомым в промышленном производстве является добыча полезных ископаемых и обрабатывающая отрасль. Отраслевые организации-производители: «УФСИН России по Республике Алтай», ООО ТД «Майма-Молоко», ООО «Биостимул», ООО ТД «МЗЖБИ», ООО «АвеларСоларТех</w:t>
      </w:r>
      <w:r>
        <w:rPr>
          <w:rFonts w:ascii="Times New Roman" w:eastAsia="Times New Roman" w:hAnsi="Times New Roman"/>
          <w:color w:val="000000"/>
          <w:sz w:val="24"/>
          <w:highlight w:val="white"/>
        </w:rPr>
        <w:t>нолоджи».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851"/>
        </w:tabs>
        <w:spacing w:after="0" w:line="253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highlight w:val="white"/>
        </w:rPr>
        <w:t xml:space="preserve">ИПП раздела В «Добыча полезных ископаемых» за 2022 г. составил 124,7 % (по Республике Алтай – 102,4 %). Рост производства в указанной сфере </w:t>
      </w:r>
      <w:r>
        <w:rPr>
          <w:rFonts w:ascii="Times New Roman" w:eastAsia="Times New Roman" w:hAnsi="Times New Roman"/>
          <w:color w:val="000000"/>
          <w:sz w:val="24"/>
          <w:highlight w:val="white"/>
        </w:rPr>
        <w:t xml:space="preserve">обусловлен устройством выравнивающих слоев для последующей укладки асфальтобетона </w:t>
      </w:r>
      <w:r>
        <w:rPr>
          <w:rFonts w:ascii="Times New Roman" w:eastAsia="Times New Roman" w:hAnsi="Times New Roman"/>
          <w:color w:val="000000"/>
          <w:sz w:val="24"/>
          <w:highlight w:val="white"/>
        </w:rPr>
        <w:lastRenderedPageBreak/>
        <w:t>очередного этапа автодо</w:t>
      </w:r>
      <w:r>
        <w:rPr>
          <w:rFonts w:ascii="Times New Roman" w:eastAsia="Times New Roman" w:hAnsi="Times New Roman"/>
          <w:color w:val="000000"/>
          <w:sz w:val="24"/>
          <w:highlight w:val="white"/>
        </w:rPr>
        <w:t>роги Урлу-Аспак-Каракол (увеличение объемов отгрузки смесей песчанно-гравийных (на + 125,4 %) АО «Горно-Алтайские каменные карьеры»)</w:t>
      </w:r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851"/>
        </w:tabs>
        <w:spacing w:after="0" w:line="253" w:lineRule="atLeast"/>
        <w:ind w:firstLine="709"/>
        <w:jc w:val="both"/>
        <w:rPr>
          <w:highlight w:val="white"/>
        </w:rPr>
      </w:pPr>
      <w:r>
        <w:rPr>
          <w:rFonts w:ascii="Times New Roman" w:eastAsia="Times New Roman" w:hAnsi="Times New Roman"/>
          <w:color w:val="000000"/>
          <w:sz w:val="24"/>
          <w:highlight w:val="white"/>
        </w:rPr>
        <w:t>ИПП раздела С «Обрабатывающие производства» за 2022 г. составил 104,9 % (по Республике Алтай – 93,0 %), за счет увеличения</w:t>
      </w:r>
      <w:r>
        <w:rPr>
          <w:rFonts w:ascii="Times New Roman" w:eastAsia="Times New Roman" w:hAnsi="Times New Roman"/>
          <w:color w:val="000000"/>
          <w:sz w:val="24"/>
          <w:highlight w:val="white"/>
        </w:rPr>
        <w:t xml:space="preserve"> объема выпускаемой продукции: ООО ТД «Майма-Молоко» (йогурт, молоко, масло сливочное), ООО «Биостимул» (биодобавки), ООО «Нарине» (бальзамы),</w:t>
      </w:r>
      <w:r w:rsidR="00187FA7">
        <w:rPr>
          <w:rFonts w:ascii="Times New Roman" w:eastAsia="Times New Roman" w:hAnsi="Times New Roman"/>
          <w:color w:val="000000"/>
          <w:sz w:val="24"/>
          <w:highlight w:val="white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highlight w:val="white"/>
        </w:rPr>
        <w:t>ФКУ ИК-1 (текстиль), увеличением объема произведенной продукции ООО ТД «МЗЖБИ» (товарный бетон на +105,5% - 40,4 т</w:t>
      </w:r>
      <w:r>
        <w:rPr>
          <w:rFonts w:ascii="Times New Roman" w:eastAsia="Times New Roman" w:hAnsi="Times New Roman"/>
          <w:color w:val="000000"/>
          <w:sz w:val="24"/>
          <w:highlight w:val="white"/>
        </w:rPr>
        <w:t>ыс. куб.м, бетонные плиты в 1,9 раз- 127,4 тыс.кв.м., тротуарная плитка в 3,9 раз - 5,5 млн усл. кирп.).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851"/>
        </w:tabs>
        <w:spacing w:after="0" w:line="253" w:lineRule="atLeast"/>
        <w:ind w:firstLine="709"/>
        <w:jc w:val="both"/>
        <w:rPr>
          <w:highlight w:val="white"/>
        </w:rPr>
      </w:pPr>
      <w:r>
        <w:rPr>
          <w:rFonts w:ascii="Times New Roman" w:eastAsia="Times New Roman" w:hAnsi="Times New Roman"/>
          <w:color w:val="000000"/>
          <w:sz w:val="24"/>
          <w:highlight w:val="white"/>
        </w:rPr>
        <w:t>ИПП раздела D «Обеспечение электрической энергией, газом и паром; кондиционирование воздуха» за 2022 г. составил 103,2 % (по Республике Алтай – 99,6 %)</w:t>
      </w:r>
      <w:r>
        <w:rPr>
          <w:rFonts w:ascii="Times New Roman" w:eastAsia="Times New Roman" w:hAnsi="Times New Roman"/>
          <w:color w:val="000000"/>
          <w:sz w:val="24"/>
          <w:highlight w:val="white"/>
        </w:rPr>
        <w:t xml:space="preserve"> в связи с увеличением количества присоединений к распределительным сетям ПАО «Россети-Сибирь»-«ГАЭС».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851"/>
        </w:tabs>
        <w:spacing w:after="0" w:line="25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Вывод: на увеличение объема промышленного производства повлияло увеличение объемов производства в обрабатывающей промышленности.  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851"/>
        </w:tabs>
        <w:spacing w:after="0" w:line="25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Для увеличения объема производства промышленной продукции проводится работа по участию района в национальных проектах («Демография» - строительство детских садов и школ, «Безопасные и качественные автомобильные дороги» - ремонт и реконструкция дорог местно</w:t>
      </w:r>
      <w:r>
        <w:rPr>
          <w:rFonts w:ascii="Times New Roman" w:eastAsia="Times New Roman" w:hAnsi="Times New Roman"/>
          <w:color w:val="000000"/>
          <w:sz w:val="24"/>
        </w:rPr>
        <w:t>го значения на территории сельских поселений).</w:t>
      </w:r>
    </w:p>
    <w:p w:rsidR="00AE43D2" w:rsidRDefault="00AE43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43D2" w:rsidRDefault="00C35D3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2.2. Малое и среднее предпринимательство</w:t>
      </w:r>
    </w:p>
    <w:p w:rsidR="00AE43D2" w:rsidRPr="00C35D32" w:rsidRDefault="00C35D3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данным Единого реестра субъектов малого и среднего предпринимательства по состоянию на 10.01.2023 г. на территории МО «Майминский район» зарегистрировано </w:t>
      </w:r>
      <w:r w:rsidRPr="00C35D32">
        <w:rPr>
          <w:rFonts w:ascii="Times New Roman" w:hAnsi="Times New Roman"/>
          <w:color w:val="000000"/>
          <w:sz w:val="24"/>
          <w:szCs w:val="24"/>
          <w:highlight w:val="white"/>
        </w:rPr>
        <w:t>1442 суб</w:t>
      </w:r>
      <w:r w:rsidRPr="00C35D32">
        <w:rPr>
          <w:rFonts w:ascii="Times New Roman" w:hAnsi="Times New Roman"/>
          <w:color w:val="000000"/>
          <w:sz w:val="24"/>
          <w:szCs w:val="24"/>
        </w:rPr>
        <w:t>ъе</w:t>
      </w:r>
      <w:r w:rsidRPr="00C35D32">
        <w:rPr>
          <w:rFonts w:ascii="Times New Roman" w:hAnsi="Times New Roman"/>
          <w:color w:val="000000"/>
          <w:sz w:val="24"/>
          <w:szCs w:val="24"/>
        </w:rPr>
        <w:t xml:space="preserve">ктов малого и среднего предпринимательства, в том числе малые предприятия составили 37 ед., микропредприятия – 1403 ед., средние предприятия – 2 ед. </w:t>
      </w:r>
    </w:p>
    <w:p w:rsidR="00AE43D2" w:rsidRDefault="00C35D3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данным Управления Федеральной налоговой службы по Республике Алтай в МО «Майминский район» по состоянию</w:t>
      </w:r>
      <w:r>
        <w:rPr>
          <w:rFonts w:ascii="Times New Roman" w:hAnsi="Times New Roman"/>
          <w:sz w:val="24"/>
          <w:szCs w:val="24"/>
        </w:rPr>
        <w:t xml:space="preserve"> на 10.01.2023 г. зарегистрировано 1657 налогоплательщиков, применяющих специальный налоговый режим «Налог на профессиональный доход», в том числе 74 индивидуальных предпринимателя, 1583 физических лиц. </w:t>
      </w:r>
    </w:p>
    <w:p w:rsidR="00AE43D2" w:rsidRDefault="00C35D3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занятых в сфере МСП в МО «Майминский рай</w:t>
      </w:r>
      <w:r>
        <w:rPr>
          <w:rFonts w:ascii="Times New Roman" w:hAnsi="Times New Roman"/>
          <w:sz w:val="24"/>
          <w:szCs w:val="24"/>
        </w:rPr>
        <w:t>он» по состоянию на 10.01.202</w:t>
      </w:r>
      <w:r w:rsidRPr="00187FA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 составляет </w:t>
      </w:r>
      <w:r>
        <w:rPr>
          <w:rFonts w:ascii="Times New Roman" w:hAnsi="Times New Roman"/>
          <w:sz w:val="24"/>
          <w:szCs w:val="24"/>
          <w:highlight w:val="white"/>
        </w:rPr>
        <w:t>4469</w:t>
      </w:r>
      <w:r>
        <w:rPr>
          <w:rFonts w:ascii="Times New Roman" w:hAnsi="Times New Roman"/>
          <w:sz w:val="24"/>
          <w:szCs w:val="24"/>
        </w:rPr>
        <w:t xml:space="preserve"> чел. Численность занятых в сфере МСП в расчете на 1 тыс. населения – 146,3 чел. </w:t>
      </w:r>
    </w:p>
    <w:p w:rsidR="00AE43D2" w:rsidRDefault="00C35D3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сравнении с планом на 01.01.2023 г. отмечено отклонение на (+) 20,3 ед. Причинами отклонения от планового значения: активна</w:t>
      </w:r>
      <w:r>
        <w:rPr>
          <w:rFonts w:ascii="Times New Roman" w:hAnsi="Times New Roman"/>
          <w:sz w:val="24"/>
          <w:szCs w:val="24"/>
        </w:rPr>
        <w:t>я регистрация гражданами как плательщиков «Налога на профессиональный доход» (+760 чел. к 2021 г.), а также снижение среднегодовой численности населения Майминского района в результате ВПН 2020 на 4062 чел.</w:t>
      </w:r>
    </w:p>
    <w:p w:rsidR="00AE43D2" w:rsidRDefault="00C35D3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Отраслевая структура малого и среднего бизнеса на</w:t>
      </w:r>
      <w:r>
        <w:rPr>
          <w:rFonts w:ascii="Times New Roman" w:hAnsi="Times New Roman"/>
          <w:sz w:val="24"/>
          <w:szCs w:val="24"/>
        </w:rPr>
        <w:t xml:space="preserve"> 10.01.2023 г. выглядит следующим образом:</w:t>
      </w:r>
    </w:p>
    <w:p w:rsidR="00AE43D2" w:rsidRDefault="00C35D32">
      <w:pPr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(%)</w:t>
      </w:r>
    </w:p>
    <w:tbl>
      <w:tblPr>
        <w:tblW w:w="4996" w:type="pct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2"/>
        <w:gridCol w:w="1134"/>
        <w:gridCol w:w="1276"/>
        <w:gridCol w:w="1417"/>
      </w:tblGrid>
      <w:tr w:rsidR="00AE43D2">
        <w:trPr>
          <w:cantSplit/>
        </w:trPr>
        <w:tc>
          <w:tcPr>
            <w:tcW w:w="5572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240" w:lineRule="auto"/>
              <w:contextualSpacing/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  <w:t> Наименование отрасли ВЭД</w:t>
            </w:r>
          </w:p>
        </w:tc>
        <w:tc>
          <w:tcPr>
            <w:tcW w:w="240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  <w:t>Количество СМСП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AE43D2" w:rsidRDefault="00C35D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занятых в сфере МСП</w:t>
            </w:r>
          </w:p>
        </w:tc>
      </w:tr>
      <w:tr w:rsidR="00AE43D2">
        <w:trPr>
          <w:cantSplit/>
        </w:trPr>
        <w:tc>
          <w:tcPr>
            <w:tcW w:w="5572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AE43D2">
            <w:pPr>
              <w:spacing w:after="0" w:line="240" w:lineRule="auto"/>
              <w:contextualSpacing/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0202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0202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AE43D2" w:rsidRDefault="00C35D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20202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16"/>
                <w:szCs w:val="16"/>
                <w:lang w:eastAsia="ru-RU"/>
              </w:rPr>
              <w:t>чел.</w:t>
            </w:r>
          </w:p>
        </w:tc>
      </w:tr>
      <w:tr w:rsidR="00AE43D2">
        <w:trPr>
          <w:trHeight w:val="334"/>
        </w:trPr>
        <w:tc>
          <w:tcPr>
            <w:tcW w:w="55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240" w:lineRule="auto"/>
              <w:contextualSpacing/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Pr="00C35D3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D32">
              <w:rPr>
                <w:rFonts w:ascii="Times New Roman" w:hAnsi="Times New Roman"/>
                <w:color w:val="000000"/>
                <w:sz w:val="24"/>
                <w:szCs w:val="24"/>
              </w:rPr>
              <w:t>1442</w:t>
            </w:r>
          </w:p>
        </w:tc>
        <w:tc>
          <w:tcPr>
            <w:tcW w:w="1276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Pr="00C35D3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D3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2886</w:t>
            </w:r>
          </w:p>
        </w:tc>
      </w:tr>
      <w:tr w:rsidR="00AE43D2">
        <w:tc>
          <w:tcPr>
            <w:tcW w:w="55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240" w:lineRule="auto"/>
              <w:contextualSpacing/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  <w:t>Сельское, лесное хозяйство, охота, рыболовство и рыбоводство</w:t>
            </w:r>
          </w:p>
        </w:tc>
        <w:tc>
          <w:tcPr>
            <w:tcW w:w="1134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276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417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114</w:t>
            </w:r>
          </w:p>
        </w:tc>
      </w:tr>
      <w:tr w:rsidR="00AE43D2">
        <w:trPr>
          <w:trHeight w:val="313"/>
        </w:trPr>
        <w:tc>
          <w:tcPr>
            <w:tcW w:w="55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240" w:lineRule="auto"/>
              <w:contextualSpacing/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134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30</w:t>
            </w:r>
          </w:p>
        </w:tc>
      </w:tr>
      <w:tr w:rsidR="00AE43D2">
        <w:tc>
          <w:tcPr>
            <w:tcW w:w="5572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240" w:lineRule="auto"/>
              <w:contextualSpacing/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1134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276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417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508</w:t>
            </w:r>
          </w:p>
        </w:tc>
      </w:tr>
      <w:tr w:rsidR="00AE43D2">
        <w:tc>
          <w:tcPr>
            <w:tcW w:w="5572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240" w:lineRule="auto"/>
              <w:contextualSpacing/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  <w:t xml:space="preserve">Обеспечение электрической энергией, газом и </w:t>
            </w:r>
            <w:r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  <w:lastRenderedPageBreak/>
              <w:t>паром; кондиционирование воздуха,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76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17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86</w:t>
            </w:r>
          </w:p>
        </w:tc>
      </w:tr>
      <w:tr w:rsidR="00AE43D2">
        <w:trPr>
          <w:trHeight w:val="254"/>
        </w:trPr>
        <w:tc>
          <w:tcPr>
            <w:tcW w:w="5572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240" w:lineRule="auto"/>
              <w:contextualSpacing/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34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276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17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191</w:t>
            </w:r>
          </w:p>
        </w:tc>
      </w:tr>
      <w:tr w:rsidR="00AE43D2">
        <w:tc>
          <w:tcPr>
            <w:tcW w:w="5572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240" w:lineRule="auto"/>
              <w:contextualSpacing/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  <w:t xml:space="preserve">Торговля оптовая и розничная </w:t>
            </w:r>
          </w:p>
        </w:tc>
        <w:tc>
          <w:tcPr>
            <w:tcW w:w="1134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556</w:t>
            </w:r>
          </w:p>
        </w:tc>
        <w:tc>
          <w:tcPr>
            <w:tcW w:w="1276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7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903</w:t>
            </w:r>
          </w:p>
        </w:tc>
      </w:tr>
      <w:tr w:rsidR="00AE43D2">
        <w:tc>
          <w:tcPr>
            <w:tcW w:w="5572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240" w:lineRule="auto"/>
              <w:contextualSpacing/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  <w:t>Транспортировка и хранение</w:t>
            </w:r>
          </w:p>
        </w:tc>
        <w:tc>
          <w:tcPr>
            <w:tcW w:w="1134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276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274</w:t>
            </w:r>
          </w:p>
        </w:tc>
      </w:tr>
      <w:tr w:rsidR="00AE43D2">
        <w:tc>
          <w:tcPr>
            <w:tcW w:w="5572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240" w:lineRule="auto"/>
              <w:contextualSpacing/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  <w:t>Деятельность гостиниц и предприятий общественного питания</w:t>
            </w:r>
          </w:p>
        </w:tc>
        <w:tc>
          <w:tcPr>
            <w:tcW w:w="1134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276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417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313</w:t>
            </w:r>
          </w:p>
        </w:tc>
      </w:tr>
      <w:tr w:rsidR="00AE43D2">
        <w:trPr>
          <w:trHeight w:val="691"/>
        </w:trPr>
        <w:tc>
          <w:tcPr>
            <w:tcW w:w="5572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240" w:lineRule="auto"/>
              <w:contextualSpacing/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  <w:t>Деятельность в области информации и связи</w:t>
            </w:r>
          </w:p>
        </w:tc>
        <w:tc>
          <w:tcPr>
            <w:tcW w:w="1134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17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42</w:t>
            </w:r>
          </w:p>
        </w:tc>
      </w:tr>
      <w:tr w:rsidR="00AE43D2">
        <w:tc>
          <w:tcPr>
            <w:tcW w:w="5572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240" w:lineRule="auto"/>
              <w:contextualSpacing/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  <w:t>Деятельность финансовая и страховая</w:t>
            </w:r>
          </w:p>
        </w:tc>
        <w:tc>
          <w:tcPr>
            <w:tcW w:w="1134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3</w:t>
            </w:r>
          </w:p>
        </w:tc>
      </w:tr>
      <w:tr w:rsidR="00AE43D2">
        <w:tc>
          <w:tcPr>
            <w:tcW w:w="5572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240" w:lineRule="auto"/>
              <w:contextualSpacing/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  <w:t>Деятельность по операциям с недвижимым имуществом</w:t>
            </w:r>
          </w:p>
        </w:tc>
        <w:tc>
          <w:tcPr>
            <w:tcW w:w="1134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276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417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65</w:t>
            </w:r>
          </w:p>
        </w:tc>
      </w:tr>
      <w:tr w:rsidR="00AE43D2">
        <w:tc>
          <w:tcPr>
            <w:tcW w:w="5572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240" w:lineRule="auto"/>
              <w:contextualSpacing/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  <w:t>Деятельность профессиональная, научная и техническая</w:t>
            </w:r>
          </w:p>
        </w:tc>
        <w:tc>
          <w:tcPr>
            <w:tcW w:w="1134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417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110</w:t>
            </w:r>
          </w:p>
        </w:tc>
      </w:tr>
      <w:tr w:rsidR="00AE43D2">
        <w:tc>
          <w:tcPr>
            <w:tcW w:w="5572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240" w:lineRule="auto"/>
              <w:contextualSpacing/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134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276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118</w:t>
            </w:r>
          </w:p>
        </w:tc>
      </w:tr>
      <w:tr w:rsidR="00AE43D2">
        <w:tc>
          <w:tcPr>
            <w:tcW w:w="5572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240" w:lineRule="auto"/>
              <w:contextualSpacing/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17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6</w:t>
            </w:r>
          </w:p>
        </w:tc>
      </w:tr>
      <w:tr w:rsidR="00AE43D2">
        <w:tc>
          <w:tcPr>
            <w:tcW w:w="5572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240" w:lineRule="auto"/>
              <w:contextualSpacing/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  <w:t>Деятельность в области здравоохранения и социальных услуг</w:t>
            </w:r>
          </w:p>
        </w:tc>
        <w:tc>
          <w:tcPr>
            <w:tcW w:w="1134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417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53</w:t>
            </w:r>
          </w:p>
        </w:tc>
      </w:tr>
      <w:tr w:rsidR="00AE43D2">
        <w:tc>
          <w:tcPr>
            <w:tcW w:w="5572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240" w:lineRule="auto"/>
              <w:contextualSpacing/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134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17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8</w:t>
            </w:r>
          </w:p>
        </w:tc>
      </w:tr>
      <w:tr w:rsidR="00AE43D2">
        <w:tc>
          <w:tcPr>
            <w:tcW w:w="5572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240" w:lineRule="auto"/>
              <w:contextualSpacing/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276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62</w:t>
            </w:r>
          </w:p>
        </w:tc>
      </w:tr>
      <w:tr w:rsidR="00AE43D2">
        <w:tc>
          <w:tcPr>
            <w:tcW w:w="5572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240" w:lineRule="auto"/>
              <w:contextualSpacing/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4"/>
                <w:szCs w:val="24"/>
                <w:lang w:eastAsia="ru-RU"/>
              </w:rPr>
              <w:t>Деятельность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1134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797979"/>
              <w:left w:val="single" w:sz="6" w:space="0" w:color="797979"/>
              <w:bottom w:val="single" w:sz="6" w:space="0" w:color="797979"/>
              <w:right w:val="single" w:sz="6" w:space="0" w:color="797979"/>
            </w:tcBorders>
            <w:shd w:val="clear" w:color="auto" w:fill="FFFFFF"/>
          </w:tcPr>
          <w:p w:rsidR="00AE43D2" w:rsidRDefault="00AE43D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43D2" w:rsidRDefault="00AE43D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43D2" w:rsidRDefault="00C35D32">
            <w:pPr>
              <w:spacing w:after="0" w:line="5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851"/>
        </w:tabs>
        <w:spacing w:after="0" w:line="25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увеличения количества субъектов МСП в МО на постоянной основе проводится информирование субъектов МСП о видах государственной поддержки, оказываемой на уровне МО и на республиканском уровне (размещение информации на официальном сайте Майминского ра</w:t>
      </w:r>
      <w:r>
        <w:rPr>
          <w:rFonts w:ascii="Times New Roman" w:hAnsi="Times New Roman"/>
          <w:sz w:val="24"/>
          <w:szCs w:val="24"/>
        </w:rPr>
        <w:t xml:space="preserve">йона, в муниципальной газете «Сельчанка», на стендах в здании Администрации, рассылка информации на электронные адреса субъектов МСП). 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851"/>
        </w:tabs>
        <w:spacing w:after="0" w:line="25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2022 г. финансовая поддержка предоставлена 31 субъекту МСП, в том числе в разрезе исполнительных органов государственн</w:t>
      </w:r>
      <w:r>
        <w:rPr>
          <w:rFonts w:ascii="Times New Roman" w:hAnsi="Times New Roman"/>
          <w:sz w:val="24"/>
          <w:szCs w:val="24"/>
        </w:rPr>
        <w:t>ой власти: Министерством сельского хозяйства Республики Алтай - 12 субъектам МСП на сумму 9,8 млн. руб., Министерством природных ресурсов Республики Алтай - 9 субъектам МСП на сумму 94,8 млн.руб. и Министерством экономического развития Республики Алтай - 1</w:t>
      </w:r>
      <w:r>
        <w:rPr>
          <w:rFonts w:ascii="Times New Roman" w:hAnsi="Times New Roman"/>
          <w:sz w:val="24"/>
          <w:szCs w:val="24"/>
        </w:rPr>
        <w:t xml:space="preserve">0 субъектам МСП - 3,1 млн. руб. 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851"/>
        </w:tabs>
        <w:spacing w:after="0" w:line="25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МО «Майминский район» на постоянной основе оказывает имущественную поддержку малому и среднему бизнесу. В 2022 г. Перечень муниципального имущества, находящегося в собственности МО, свободного от прав третьих </w:t>
      </w:r>
      <w:r>
        <w:rPr>
          <w:rFonts w:ascii="Times New Roman" w:hAnsi="Times New Roman"/>
          <w:sz w:val="24"/>
          <w:szCs w:val="24"/>
        </w:rPr>
        <w:t xml:space="preserve">лиц (за исключением имущественных прав субъектов малого и среднего предпринимательства) дополнен 15 объектами, в том числе 1 объект имущества предоставлен субъекту МСП. По состоянию на 31.12.2022 г. в Перечне муниципального </w:t>
      </w:r>
      <w:r>
        <w:rPr>
          <w:rFonts w:ascii="Times New Roman" w:hAnsi="Times New Roman"/>
          <w:sz w:val="24"/>
          <w:szCs w:val="24"/>
        </w:rPr>
        <w:lastRenderedPageBreak/>
        <w:t>имущества находится 67 объектов.</w:t>
      </w:r>
      <w:r>
        <w:rPr>
          <w:rFonts w:ascii="Times New Roman" w:hAnsi="Times New Roman"/>
          <w:sz w:val="24"/>
          <w:szCs w:val="24"/>
        </w:rPr>
        <w:t xml:space="preserve"> В 2022 г. по результатам аукциона заключен договор аренды муниципального имущества с индивидуальным предпринимателем, сроком на 5 лет.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851"/>
        </w:tabs>
        <w:spacing w:after="0" w:line="25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развития и поддержки предпринимательства, с 2023 г. Администрация МО планирует оказывать финансовую поддержку су</w:t>
      </w:r>
      <w:r>
        <w:rPr>
          <w:rFonts w:ascii="Times New Roman" w:hAnsi="Times New Roman"/>
          <w:sz w:val="24"/>
          <w:szCs w:val="24"/>
        </w:rPr>
        <w:t xml:space="preserve">бъектам МСП на возмещение части затрат, связанных с приобретением оборудования в целях создания и (или) развития и (или) модернизации производства товаров (работ, услуг) в размере 1500,0 тыс. руб. 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851"/>
        </w:tabs>
        <w:spacing w:after="0" w:line="253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Проводится совместная работа с филиалом КУ РА «Центр занят</w:t>
      </w:r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ости населения по Республике Алтай» по Майминскому району по рассмотрению бизнес-планов на предоставление единовременной финансовой помощи на организацию предпринимательской деятельности безработными гражданами. За первое полугодие 2022 г. проведено 1 засе</w:t>
      </w:r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дание комиссии, предоставлена единовременная финансовая помощь на организацию предпринимательской деятельности 3 гражданам, стоящим на учете как безработные, в сумме 145,56 тыс. руб. каждому.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851"/>
        </w:tabs>
        <w:spacing w:after="0" w:line="25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</w:rPr>
        <w:t>Также проведено 8 заседаний комиссии КУ РА «Управление социально</w:t>
      </w:r>
      <w:r>
        <w:rPr>
          <w:rFonts w:ascii="Times New Roman" w:hAnsi="Times New Roman"/>
          <w:sz w:val="24"/>
          <w:szCs w:val="24"/>
        </w:rPr>
        <w:t>й поддержки населения Майминского района» по отбору проектов в целях предоставления государственной социальной помощи в виде заключения социального контракта на осуществление индивидуальной предпринимательской деятельности (90 контрактов) и крестьянского (</w:t>
      </w:r>
      <w:r>
        <w:rPr>
          <w:rFonts w:ascii="Times New Roman" w:hAnsi="Times New Roman"/>
          <w:sz w:val="24"/>
          <w:szCs w:val="24"/>
        </w:rPr>
        <w:t xml:space="preserve">фермерского) хозяйства (52 контракта). В результате, в части осуществления крестьянско-фермерского хозяйства зарегистрировано 51 чел., для осуществления индивидуальной предпринимательской деятельности - 12 чел. и в качестве самозанятых - 73. </w:t>
      </w:r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Размер единовр</w:t>
      </w:r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еменной выплаты составляет до 350 тыс. руб.</w:t>
      </w:r>
    </w:p>
    <w:p w:rsidR="00AE43D2" w:rsidRDefault="00AE43D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851"/>
        </w:tabs>
        <w:spacing w:after="0" w:line="253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E43D2" w:rsidRDefault="00C35D3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2.3. Туристский поток </w:t>
      </w:r>
    </w:p>
    <w:p w:rsidR="00AE43D2" w:rsidRDefault="00C35D3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Туристский поток (с учетом неорганизованных туристов) на 01.01.2023</w:t>
      </w:r>
      <w:r>
        <w:rPr>
          <w:rFonts w:ascii="Times New Roman" w:hAnsi="Times New Roman"/>
          <w:sz w:val="24"/>
          <w:szCs w:val="24"/>
        </w:rPr>
        <w:t xml:space="preserve"> г. составил 671,8 тыс. человек что выше аналогичного периода прошлого года на 84,4 тыс. человек или на 114,4 % (на 01.01.2022 г. – 587,4 тыс. человек).</w:t>
      </w:r>
    </w:p>
    <w:p w:rsidR="00AE43D2" w:rsidRDefault="00C35D3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Плановый показатель составляет 100%. Отклонение фактического значения целевого показателя от плана составило 14,4 %. </w:t>
      </w:r>
    </w:p>
    <w:p w:rsidR="00AE43D2" w:rsidRDefault="00C35D32">
      <w:pPr>
        <w:shd w:val="clear" w:color="auto" w:fill="FFFFFF"/>
        <w:spacing w:after="0" w:line="28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Причинами отклонения показателя от плана послужили следующие обстоятельства: 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eastAsia="PT Serif" w:hAnsi="Times New Roman"/>
          <w:color w:val="1A1A1A"/>
          <w:spacing w:val="-6"/>
          <w:sz w:val="24"/>
          <w:szCs w:val="24"/>
          <w:highlight w:val="white"/>
        </w:rPr>
        <w:t>ост турпотока связан с увеличением числа туристических объек</w:t>
      </w:r>
      <w:r>
        <w:rPr>
          <w:rFonts w:ascii="Times New Roman" w:eastAsia="PT Serif" w:hAnsi="Times New Roman"/>
          <w:color w:val="1A1A1A"/>
          <w:spacing w:val="-6"/>
          <w:sz w:val="24"/>
          <w:szCs w:val="24"/>
          <w:highlight w:val="white"/>
        </w:rPr>
        <w:t>тов и услуг, созданием больших отелей, глэмпингов</w:t>
      </w:r>
      <w:r>
        <w:rPr>
          <w:rFonts w:ascii="Times New Roman" w:eastAsia="PT Serif" w:hAnsi="Times New Roman"/>
          <w:color w:val="1A1A1A"/>
          <w:spacing w:val="-6"/>
          <w:sz w:val="24"/>
          <w:szCs w:val="24"/>
        </w:rPr>
        <w:t>, увеличением пассажиропотока Горно-Алтайского аэропорта.</w:t>
      </w:r>
    </w:p>
    <w:p w:rsidR="00AE43D2" w:rsidRDefault="00AE43D2">
      <w:pPr>
        <w:spacing w:after="0" w:line="28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E43D2" w:rsidRDefault="00C35D32">
      <w:pPr>
        <w:spacing w:after="0" w:line="28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2.4. Сельское хозяйство</w:t>
      </w:r>
    </w:p>
    <w:p w:rsidR="00AE43D2" w:rsidRDefault="00AE43D2">
      <w:pPr>
        <w:spacing w:after="0" w:line="28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В аграрном секторе по виду деятельности «Сельское хозяйство» зарегистрировано 48 сельскохозяйственных предприятий, из них ф</w:t>
      </w:r>
      <w:r>
        <w:rPr>
          <w:rFonts w:ascii="Times New Roman" w:eastAsia="Times New Roman" w:hAnsi="Times New Roman"/>
          <w:color w:val="000000"/>
          <w:sz w:val="24"/>
        </w:rPr>
        <w:t>актически осуществляют свою деятельность 48 ед., из которых 9 сельхозорганизаций и 11 предприятий переработки сельхозпродукции. Также зарегистрировано 28 крестьянских (фермерских) хозяйств и индивидуальных предпринимателей (далее – КФХ, 10 СПОКов и 10206 л</w:t>
      </w:r>
      <w:r>
        <w:rPr>
          <w:rFonts w:ascii="Times New Roman" w:eastAsia="Times New Roman" w:hAnsi="Times New Roman"/>
          <w:color w:val="000000"/>
          <w:sz w:val="24"/>
        </w:rPr>
        <w:t>ичных подсобных хозяйств (далее – ЛПХ).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8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Объем производства сельскохозяйственной продукции в хозяйствах всех категорий на 01.01.2023 г. в фактически действовавших ценах составил 654,2 млн. руб., в том числе продукция животноводства – 399,7 млн. руб., продук</w:t>
      </w:r>
      <w:r>
        <w:rPr>
          <w:rFonts w:ascii="Times New Roman" w:eastAsia="Times New Roman" w:hAnsi="Times New Roman"/>
          <w:color w:val="000000"/>
          <w:sz w:val="24"/>
        </w:rPr>
        <w:t>ция растениеводства – 254,5 млн. руб. В сравнении в 2021 годом. наблюдается снижение объема производства сельскохозяйственной продукции на 18,4 млн. руб. или на 1,5 %, что связано со снижением объемов производства в сельскохозяйственных организациях (82,1%</w:t>
      </w:r>
      <w:r>
        <w:rPr>
          <w:rFonts w:ascii="Times New Roman" w:eastAsia="Times New Roman" w:hAnsi="Times New Roman"/>
          <w:color w:val="000000"/>
          <w:sz w:val="24"/>
        </w:rPr>
        <w:t>).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8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Индекс производства сельскохозяйственной продукции в хозяйствах всех категорий составил 98,5 %, в том числе продукции животноводства — 99,4 %, продукции растениеводства - 97,2 %. </w:t>
      </w:r>
    </w:p>
    <w:p w:rsidR="00AE43D2" w:rsidRDefault="00C35D32">
      <w:pPr>
        <w:spacing w:after="0" w:line="283" w:lineRule="atLeast"/>
        <w:ind w:firstLine="709"/>
        <w:jc w:val="both"/>
      </w:pPr>
      <w:r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Растениеводство</w:t>
      </w:r>
    </w:p>
    <w:p w:rsidR="00AE43D2" w:rsidRPr="00C35D32" w:rsidRDefault="00C35D32">
      <w:pPr>
        <w:tabs>
          <w:tab w:val="left" w:pos="7797"/>
        </w:tabs>
        <w:spacing w:after="0" w:line="240" w:lineRule="auto"/>
        <w:ind w:firstLine="709"/>
        <w:jc w:val="both"/>
        <w:rPr>
          <w:color w:val="000000"/>
          <w:highlight w:val="white"/>
        </w:rPr>
      </w:pPr>
      <w:r w:rsidRPr="00C35D32"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ar-SA"/>
        </w:rPr>
        <w:lastRenderedPageBreak/>
        <w:t>Посевная площадь сельскохозяйственных куль</w:t>
      </w:r>
      <w:r w:rsidRPr="00C35D32"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ar-SA"/>
        </w:rPr>
        <w:t>тур под урожай текущего года в хозяйствах всех категорий составила 3 780,4 га. В структуре посевной площади картофелем занято</w:t>
      </w:r>
      <w:r w:rsidRPr="00C35D3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Pr="00C35D32"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ar-SA"/>
        </w:rPr>
        <w:t>-7,7 % (291,4 га), овощами - 2,4 %</w:t>
      </w:r>
      <w:r w:rsidRPr="00C35D3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(90 га), зерновыми 1,6 % (60 га), кормовыми культурами 88,3 </w:t>
      </w:r>
      <w:r w:rsidRPr="00C35D32"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ar-SA"/>
        </w:rPr>
        <w:t xml:space="preserve">% (3 336,5 га). </w:t>
      </w:r>
    </w:p>
    <w:p w:rsidR="00AE43D2" w:rsidRPr="00C35D32" w:rsidRDefault="00C35D32">
      <w:pPr>
        <w:spacing w:after="0" w:line="240" w:lineRule="auto"/>
        <w:ind w:firstLine="709"/>
        <w:jc w:val="both"/>
        <w:rPr>
          <w:color w:val="000000"/>
          <w:highlight w:val="white"/>
        </w:rPr>
      </w:pPr>
      <w:r w:rsidRPr="00C35D32">
        <w:rPr>
          <w:rFonts w:ascii="Times New Roman" w:eastAsia="Arial" w:hAnsi="Times New Roman"/>
          <w:color w:val="000000"/>
          <w:sz w:val="24"/>
          <w:szCs w:val="24"/>
          <w:highlight w:val="white"/>
          <w:lang w:eastAsia="ar-SA"/>
        </w:rPr>
        <w:t>По состоянию на 01.01.2023 г. хозяйствами всех категорий МО «Майминский район» заготовлено: грубых кормов (сена однолетних и многолетних трав и естественных сенокосов) - 9 060 тонн или 101 % к аналогичному периоду прошлого года, консервированных грубых кор</w:t>
      </w:r>
      <w:r w:rsidRPr="00C35D32">
        <w:rPr>
          <w:rFonts w:ascii="Times New Roman" w:eastAsia="Arial" w:hAnsi="Times New Roman"/>
          <w:color w:val="000000"/>
          <w:sz w:val="24"/>
          <w:szCs w:val="24"/>
          <w:highlight w:val="white"/>
          <w:lang w:eastAsia="ar-SA"/>
        </w:rPr>
        <w:t>мов (сенажа) - 2 068 тонны или 99 % к аналогичному периоду прошлого года.</w:t>
      </w:r>
    </w:p>
    <w:p w:rsidR="00AE43D2" w:rsidRPr="00C35D32" w:rsidRDefault="00C35D32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/>
          <w:color w:val="000000"/>
          <w:highlight w:val="white"/>
        </w:rPr>
      </w:pPr>
      <w:r w:rsidRPr="00C35D32"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ar-SA"/>
        </w:rPr>
        <w:t xml:space="preserve">Обеспеченность кормами составляет 7,45 ц. корм. ед. на 1 усл. гол., что составляет 100 % от плана кормозаготовки (план на 1 усл. гол. - 7,45 ц. корм. ед.). Для обеспечения кормами в </w:t>
      </w:r>
      <w:r w:rsidRPr="00C35D32"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ar-SA"/>
        </w:rPr>
        <w:t>полном объеме закуплено грубых и концентрированных кормов 1 521,8 тонны, что составило дополнительно 1,65 ц. корм. ед. на 1 усл. гол.</w:t>
      </w:r>
    </w:p>
    <w:p w:rsidR="00AE43D2" w:rsidRDefault="00AE43D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highlight w:val="yellow"/>
        </w:rPr>
      </w:pP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cs="Calibri"/>
        </w:rPr>
      </w:pPr>
      <w:r>
        <w:rPr>
          <w:rFonts w:ascii="Times New Roman" w:eastAsia="Times New Roman" w:hAnsi="Times New Roman"/>
          <w:i/>
          <w:color w:val="000000"/>
          <w:sz w:val="24"/>
        </w:rPr>
        <w:t xml:space="preserve"> Животноводство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tabs>
          <w:tab w:val="left" w:pos="660"/>
          <w:tab w:val="left" w:pos="1290"/>
        </w:tabs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Поголовье скота в хозяйствах всех категорий на 01.01.2023</w:t>
      </w:r>
      <w:r>
        <w:rPr>
          <w:rFonts w:cs="Calibri"/>
          <w:color w:val="000000"/>
        </w:rPr>
        <w:t> г. составило:</w:t>
      </w:r>
    </w:p>
    <w:tbl>
      <w:tblPr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6"/>
        <w:gridCol w:w="2268"/>
        <w:gridCol w:w="2268"/>
        <w:gridCol w:w="1701"/>
      </w:tblGrid>
      <w:tr w:rsidR="00C35D32" w:rsidTr="00C35D32">
        <w:trPr>
          <w:trHeight w:val="631"/>
        </w:trPr>
        <w:tc>
          <w:tcPr>
            <w:tcW w:w="3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Поголовье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на 01.01.2022 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на 01.01.2023 г.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Темп роста, %</w:t>
            </w:r>
          </w:p>
        </w:tc>
      </w:tr>
      <w:tr w:rsidR="00C35D32" w:rsidTr="00C35D32">
        <w:tc>
          <w:tcPr>
            <w:tcW w:w="322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Крупный рогатый скот, гол.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3822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3631</w:t>
            </w:r>
          </w:p>
        </w:tc>
        <w:tc>
          <w:tcPr>
            <w:tcW w:w="17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95,0</w:t>
            </w:r>
          </w:p>
        </w:tc>
      </w:tr>
      <w:tr w:rsidR="00C35D32" w:rsidTr="00C35D32">
        <w:tc>
          <w:tcPr>
            <w:tcW w:w="322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  в т. ч. коров, гол.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1710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1691</w:t>
            </w:r>
          </w:p>
        </w:tc>
        <w:tc>
          <w:tcPr>
            <w:tcW w:w="17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98,9</w:t>
            </w:r>
          </w:p>
        </w:tc>
      </w:tr>
      <w:tr w:rsidR="00C35D32" w:rsidTr="00C35D32">
        <w:trPr>
          <w:trHeight w:val="320"/>
        </w:trPr>
        <w:tc>
          <w:tcPr>
            <w:tcW w:w="322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Овцы и козы, гол.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1108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957</w:t>
            </w:r>
          </w:p>
        </w:tc>
        <w:tc>
          <w:tcPr>
            <w:tcW w:w="17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86,4</w:t>
            </w:r>
          </w:p>
        </w:tc>
      </w:tr>
      <w:tr w:rsidR="00C35D32" w:rsidTr="00C35D32">
        <w:trPr>
          <w:trHeight w:val="77"/>
        </w:trPr>
        <w:tc>
          <w:tcPr>
            <w:tcW w:w="322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Лошади, гол.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1768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1807</w:t>
            </w:r>
          </w:p>
        </w:tc>
        <w:tc>
          <w:tcPr>
            <w:tcW w:w="17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102,2</w:t>
            </w:r>
          </w:p>
        </w:tc>
      </w:tr>
      <w:tr w:rsidR="00C35D32" w:rsidTr="00C35D32">
        <w:trPr>
          <w:trHeight w:val="77"/>
        </w:trPr>
        <w:tc>
          <w:tcPr>
            <w:tcW w:w="322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Свиньи, гол.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298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245</w:t>
            </w:r>
          </w:p>
        </w:tc>
        <w:tc>
          <w:tcPr>
            <w:tcW w:w="17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82,2</w:t>
            </w:r>
          </w:p>
        </w:tc>
      </w:tr>
      <w:tr w:rsidR="00C35D32" w:rsidTr="00C35D32">
        <w:trPr>
          <w:trHeight w:val="77"/>
        </w:trPr>
        <w:tc>
          <w:tcPr>
            <w:tcW w:w="322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Олени-маралы, гол.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2082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2303</w:t>
            </w:r>
          </w:p>
        </w:tc>
        <w:tc>
          <w:tcPr>
            <w:tcW w:w="17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 xml:space="preserve">   110,6</w:t>
            </w:r>
            <w:r w:rsidRPr="00C35D32">
              <w:rPr>
                <w:rFonts w:cs="Calibri"/>
                <w:color w:val="000000"/>
              </w:rPr>
              <w:t>   </w:t>
            </w:r>
          </w:p>
        </w:tc>
      </w:tr>
      <w:tr w:rsidR="00C35D32" w:rsidTr="00C35D32">
        <w:trPr>
          <w:trHeight w:val="77"/>
        </w:trPr>
        <w:tc>
          <w:tcPr>
            <w:tcW w:w="322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Птица, гол.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9548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9151</w:t>
            </w:r>
          </w:p>
        </w:tc>
        <w:tc>
          <w:tcPr>
            <w:tcW w:w="17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2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95,8</w:t>
            </w:r>
          </w:p>
        </w:tc>
      </w:tr>
    </w:tbl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 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На 01.01.2023 г. в хозяйствах всех категорий: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  <w:u w:val="single"/>
        </w:rPr>
        <w:t>поголовье КРС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уменьшилось</w:t>
      </w:r>
      <w:r>
        <w:rPr>
          <w:rFonts w:ascii="Times New Roman" w:eastAsia="Times New Roman" w:hAnsi="Times New Roman"/>
          <w:color w:val="000000"/>
          <w:sz w:val="24"/>
        </w:rPr>
        <w:t xml:space="preserve"> на 5 % к аналогичному периоду прошлого года за счет снижения поголовья в сельскохозяйственных организациях. Средний вес одной головы КРС в сельскохозяйственных организациях составил 400 кг;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  <w:u w:val="single"/>
        </w:rPr>
        <w:t>поголовье овец и коз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уменьшилось</w:t>
      </w:r>
      <w:r>
        <w:rPr>
          <w:rFonts w:ascii="Times New Roman" w:eastAsia="Times New Roman" w:hAnsi="Times New Roman"/>
          <w:color w:val="000000"/>
          <w:sz w:val="24"/>
        </w:rPr>
        <w:t xml:space="preserve"> на 13,6 % к аналогичному периоду</w:t>
      </w:r>
      <w:r>
        <w:rPr>
          <w:rFonts w:ascii="Times New Roman" w:eastAsia="Times New Roman" w:hAnsi="Times New Roman"/>
          <w:color w:val="000000"/>
          <w:sz w:val="24"/>
        </w:rPr>
        <w:t xml:space="preserve"> прошлого года за счет уменьшения поголовья в хозяйствах населения и сельскохозяйственных организациях (ИП Гараев, ИП Зырянов);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  <w:u w:val="single"/>
        </w:rPr>
        <w:t>поголовье лошадей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увеличилось</w:t>
      </w:r>
      <w:r>
        <w:rPr>
          <w:rFonts w:ascii="Times New Roman" w:eastAsia="Times New Roman" w:hAnsi="Times New Roman"/>
          <w:color w:val="000000"/>
          <w:sz w:val="24"/>
        </w:rPr>
        <w:t xml:space="preserve"> на 2,2 </w:t>
      </w:r>
      <w:r>
        <w:rPr>
          <w:rFonts w:ascii="Times New Roman" w:eastAsia="Times New Roman" w:hAnsi="Times New Roman"/>
          <w:color w:val="000000"/>
          <w:sz w:val="24"/>
        </w:rPr>
        <w:t>% к аналогичному периоду прошлого года за счет увеличения голов в хозяйствах населения. С</w:t>
      </w:r>
      <w:r>
        <w:rPr>
          <w:rFonts w:ascii="Times New Roman" w:eastAsia="Times New Roman" w:hAnsi="Times New Roman"/>
          <w:color w:val="000000"/>
          <w:sz w:val="24"/>
        </w:rPr>
        <w:t>редний вес одной головы лошади в сельскохозяйственных организациях составил 400-600 кг;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u w:val="single"/>
        </w:rPr>
        <w:t>поголовье свиней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уменьшилось</w:t>
      </w:r>
      <w:r>
        <w:rPr>
          <w:rFonts w:ascii="Times New Roman" w:eastAsia="Times New Roman" w:hAnsi="Times New Roman"/>
          <w:color w:val="000000"/>
          <w:sz w:val="24"/>
        </w:rPr>
        <w:t xml:space="preserve"> на 17,8 % к аналогичному периоду прошлого года за счет уменьшения поголовья в хозяйствах населения;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4"/>
          <w:u w:val="single"/>
        </w:rPr>
        <w:t>поголовье оленей - маралов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увеличилось</w:t>
      </w:r>
      <w:r>
        <w:rPr>
          <w:rFonts w:ascii="Times New Roman" w:eastAsia="Times New Roman" w:hAnsi="Times New Roman"/>
          <w:color w:val="000000"/>
          <w:sz w:val="24"/>
        </w:rPr>
        <w:t xml:space="preserve"> на 10,6 % к аналогичному периоду прошлого года за счет увеличения поголовья в сельскохозяйственных организациях, где средний вес одной головы марала составил 250-300 кг, оленя составил 90-115 кг;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u w:val="single"/>
        </w:rPr>
        <w:t>количество птиц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снизилось на</w:t>
      </w:r>
      <w:r>
        <w:rPr>
          <w:rFonts w:ascii="Times New Roman" w:eastAsia="Times New Roman" w:hAnsi="Times New Roman"/>
          <w:color w:val="000000"/>
          <w:sz w:val="24"/>
        </w:rPr>
        <w:t xml:space="preserve"> 4,2 % к аналогичному периоду п</w:t>
      </w:r>
      <w:r>
        <w:rPr>
          <w:rFonts w:ascii="Times New Roman" w:eastAsia="Times New Roman" w:hAnsi="Times New Roman"/>
          <w:color w:val="000000"/>
          <w:sz w:val="24"/>
        </w:rPr>
        <w:t>рошлого года за счет снижения голов в ЛПХ.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tabs>
          <w:tab w:val="left" w:pos="660"/>
          <w:tab w:val="left" w:pos="1290"/>
        </w:tabs>
        <w:spacing w:after="0" w:line="17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</w:rPr>
        <w:t>Производство продуктов животноводства в хозяйствах всех категорий на 01.01.2023 г. составило:</w:t>
      </w:r>
    </w:p>
    <w:p w:rsidR="00AE43D2" w:rsidRDefault="00AE43D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tabs>
          <w:tab w:val="left" w:pos="660"/>
          <w:tab w:val="left" w:pos="1290"/>
        </w:tabs>
        <w:spacing w:after="0" w:line="17" w:lineRule="atLeast"/>
        <w:ind w:firstLine="709"/>
        <w:jc w:val="both"/>
      </w:pPr>
    </w:p>
    <w:tbl>
      <w:tblPr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1559"/>
        <w:gridCol w:w="1559"/>
        <w:gridCol w:w="1417"/>
      </w:tblGrid>
      <w:tr w:rsidR="00C35D32" w:rsidTr="00C35D32">
        <w:tc>
          <w:tcPr>
            <w:tcW w:w="4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3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Наименование продукции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3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на 01.01.2022 г.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3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на 01.01.2023 г.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Темп роста, %</w:t>
            </w:r>
          </w:p>
        </w:tc>
      </w:tr>
      <w:tr w:rsidR="00C35D32" w:rsidTr="00C35D32">
        <w:tc>
          <w:tcPr>
            <w:tcW w:w="492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34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Скот и птица на убой в живом весе, тонн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3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728,9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3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623,2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3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85,5</w:t>
            </w:r>
          </w:p>
        </w:tc>
      </w:tr>
      <w:tr w:rsidR="00C35D32" w:rsidTr="00C35D32">
        <w:tc>
          <w:tcPr>
            <w:tcW w:w="492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34"/>
              <w:jc w:val="both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Молоко, тонн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3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4557,2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3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4489,0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3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98,5</w:t>
            </w:r>
          </w:p>
        </w:tc>
      </w:tr>
      <w:tr w:rsidR="00C35D32" w:rsidTr="00C35D32">
        <w:tc>
          <w:tcPr>
            <w:tcW w:w="492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34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   в т.ч. в сельскохозяйственных организациях и крестьянских (фермерских) хозяйствах, включая индивидуальных предпринимателей, тонн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3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1922,4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3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1732,5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3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90,1</w:t>
            </w:r>
          </w:p>
        </w:tc>
      </w:tr>
      <w:tr w:rsidR="00C35D32" w:rsidTr="00C35D32">
        <w:tc>
          <w:tcPr>
            <w:tcW w:w="492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34"/>
              <w:jc w:val="both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Шерсть, тонн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3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0,74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3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1,06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3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143,2</w:t>
            </w:r>
          </w:p>
        </w:tc>
      </w:tr>
      <w:tr w:rsidR="00C35D32" w:rsidTr="00C35D32">
        <w:tc>
          <w:tcPr>
            <w:tcW w:w="492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34"/>
              <w:jc w:val="both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Яйца, тыс. шт.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3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1201,9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3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1171,7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34"/>
              <w:jc w:val="center"/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</w:rPr>
              <w:t>97,5</w:t>
            </w:r>
          </w:p>
        </w:tc>
      </w:tr>
    </w:tbl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На 01.01.2023 г. в хозяйствах всех категорий: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  <w:u w:val="single"/>
        </w:rPr>
        <w:t>производство мяса на убой (в живой массе)</w:t>
      </w:r>
      <w:r>
        <w:rPr>
          <w:rFonts w:ascii="Times New Roman" w:eastAsia="Times New Roman" w:hAnsi="Times New Roman"/>
          <w:color w:val="000000"/>
          <w:sz w:val="24"/>
        </w:rPr>
        <w:t xml:space="preserve"> составило 623,2 тонны (ООО «Алтайские луга»,  ИП Барх</w:t>
      </w:r>
      <w:r w:rsidR="00187FA7">
        <w:rPr>
          <w:rFonts w:ascii="Times New Roman" w:eastAsia="Times New Roman" w:hAnsi="Times New Roman"/>
          <w:color w:val="000000"/>
          <w:sz w:val="24"/>
        </w:rPr>
        <w:t>а</w:t>
      </w:r>
      <w:r>
        <w:rPr>
          <w:rFonts w:ascii="Times New Roman" w:eastAsia="Times New Roman" w:hAnsi="Times New Roman"/>
          <w:color w:val="000000"/>
          <w:sz w:val="24"/>
        </w:rPr>
        <w:t xml:space="preserve">това, ИП Долгов), что </w:t>
      </w:r>
      <w:r>
        <w:rPr>
          <w:rFonts w:ascii="Times New Roman" w:eastAsia="Times New Roman" w:hAnsi="Times New Roman"/>
          <w:i/>
          <w:color w:val="000000"/>
          <w:sz w:val="24"/>
        </w:rPr>
        <w:t>ниже</w:t>
      </w:r>
      <w:r>
        <w:rPr>
          <w:rFonts w:ascii="Times New Roman" w:eastAsia="Times New Roman" w:hAnsi="Times New Roman"/>
          <w:color w:val="000000"/>
          <w:sz w:val="24"/>
        </w:rPr>
        <w:t xml:space="preserve"> уровня аналогичного периода прошлого года на 14,5 %. </w:t>
      </w:r>
      <w:r>
        <w:rPr>
          <w:rFonts w:ascii="Times New Roman" w:eastAsia="Times New Roman" w:hAnsi="Times New Roman"/>
          <w:i/>
          <w:color w:val="000000"/>
          <w:sz w:val="24"/>
        </w:rPr>
        <w:t>Снижение</w:t>
      </w:r>
      <w:r>
        <w:rPr>
          <w:rFonts w:ascii="Times New Roman" w:eastAsia="Times New Roman" w:hAnsi="Times New Roman"/>
          <w:color w:val="000000"/>
          <w:sz w:val="24"/>
        </w:rPr>
        <w:t xml:space="preserve"> связано с запретом на убой скота на частных подворьях, теперь фермеры должны забивать животных на продажу на специальных площадках. Средняя убойная масса (вес туши без кожи, головы, внутренностей и нижних частей ног) одной головы КРС составила 180-200 кг.</w:t>
      </w:r>
      <w:r>
        <w:rPr>
          <w:rFonts w:ascii="Times New Roman" w:eastAsia="Times New Roman" w:hAnsi="Times New Roman"/>
          <w:color w:val="000000"/>
          <w:sz w:val="24"/>
        </w:rPr>
        <w:t xml:space="preserve"> Убойный выход (убойная масса к живой массе) составляет 45-50 %;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  <w:u w:val="single"/>
        </w:rPr>
        <w:t>производство молока в хозяйствах всех категорий</w:t>
      </w:r>
      <w:r>
        <w:rPr>
          <w:rFonts w:ascii="Times New Roman" w:eastAsia="Times New Roman" w:hAnsi="Times New Roman"/>
          <w:color w:val="000000"/>
          <w:sz w:val="24"/>
        </w:rPr>
        <w:t xml:space="preserve"> составило 4489,0 тонн (глава КФХ Кобелев - 22.12.2021 г. прекратил деятельность, ИП Долгов, ИП Козодубов - 13.05.2022г. прекратил деятельность)</w:t>
      </w:r>
      <w:r>
        <w:rPr>
          <w:rFonts w:ascii="Times New Roman" w:eastAsia="Times New Roman" w:hAnsi="Times New Roman"/>
          <w:color w:val="000000"/>
          <w:sz w:val="24"/>
        </w:rPr>
        <w:t xml:space="preserve">, что 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ниже </w:t>
      </w:r>
      <w:r>
        <w:rPr>
          <w:rFonts w:ascii="Times New Roman" w:eastAsia="Times New Roman" w:hAnsi="Times New Roman"/>
          <w:color w:val="000000"/>
          <w:sz w:val="24"/>
        </w:rPr>
        <w:t>уровня аналогичного периода прошлого года на 1,5 %. Снижение производства молока связано со снижением поголовья коров на 1,1%;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  <w:u w:val="single"/>
        </w:rPr>
        <w:t>производство молока в сельскохозяйственных организациях и крестьянских (фермерских) хозяйствах, включая индивидуальных</w:t>
      </w:r>
      <w:r>
        <w:rPr>
          <w:rFonts w:ascii="Times New Roman" w:eastAsia="Times New Roman" w:hAnsi="Times New Roman"/>
          <w:color w:val="000000"/>
          <w:sz w:val="24"/>
          <w:u w:val="single"/>
        </w:rPr>
        <w:t xml:space="preserve"> предпринимателей</w:t>
      </w:r>
      <w:r>
        <w:rPr>
          <w:rFonts w:ascii="Times New Roman" w:eastAsia="Times New Roman" w:hAnsi="Times New Roman"/>
          <w:color w:val="000000"/>
          <w:sz w:val="24"/>
        </w:rPr>
        <w:t xml:space="preserve">, составило 1732,5 тонны (глава КФХ Кобелев - в 22.12.2021г. прекратил деятельность, ИП Долгов, ИП Козодубов - 13.05.2022г. прекратил деятельность), что ниже уровня аналогичного периода прошлого года на 9,9 %. 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  <w:u w:val="single"/>
        </w:rPr>
        <w:t>производство шерсти</w:t>
      </w:r>
      <w:r>
        <w:rPr>
          <w:rFonts w:ascii="Times New Roman" w:eastAsia="Times New Roman" w:hAnsi="Times New Roman"/>
          <w:color w:val="000000"/>
          <w:sz w:val="24"/>
        </w:rPr>
        <w:t xml:space="preserve"> составил</w:t>
      </w:r>
      <w:r>
        <w:rPr>
          <w:rFonts w:ascii="Times New Roman" w:eastAsia="Times New Roman" w:hAnsi="Times New Roman"/>
          <w:color w:val="000000"/>
          <w:sz w:val="24"/>
        </w:rPr>
        <w:t xml:space="preserve">о 1,06 тонны, что </w:t>
      </w:r>
      <w:r>
        <w:rPr>
          <w:rFonts w:ascii="Times New Roman" w:eastAsia="Times New Roman" w:hAnsi="Times New Roman"/>
          <w:i/>
          <w:color w:val="000000"/>
          <w:sz w:val="24"/>
        </w:rPr>
        <w:t>выше</w:t>
      </w:r>
      <w:r>
        <w:rPr>
          <w:rFonts w:ascii="Times New Roman" w:eastAsia="Times New Roman" w:hAnsi="Times New Roman"/>
          <w:color w:val="000000"/>
          <w:sz w:val="24"/>
        </w:rPr>
        <w:t xml:space="preserve"> уровня аналогичного периода прошлого года на 43,2 %.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  <w:u w:val="single"/>
        </w:rPr>
        <w:t>производство яиц</w:t>
      </w:r>
      <w:r>
        <w:rPr>
          <w:rFonts w:ascii="Times New Roman" w:eastAsia="Times New Roman" w:hAnsi="Times New Roman"/>
          <w:color w:val="000000"/>
          <w:sz w:val="24"/>
        </w:rPr>
        <w:t xml:space="preserve"> составило 1171,7 тыс. шт, что на 2,5 % </w:t>
      </w:r>
      <w:r>
        <w:rPr>
          <w:rFonts w:ascii="Times New Roman" w:eastAsia="Times New Roman" w:hAnsi="Times New Roman"/>
          <w:i/>
          <w:color w:val="000000"/>
          <w:sz w:val="24"/>
        </w:rPr>
        <w:t>ниже</w:t>
      </w:r>
      <w:r>
        <w:rPr>
          <w:rFonts w:ascii="Times New Roman" w:eastAsia="Times New Roman" w:hAnsi="Times New Roman"/>
          <w:color w:val="000000"/>
          <w:sz w:val="24"/>
        </w:rPr>
        <w:t xml:space="preserve"> уровня аналогичного периода прошлого года.</w:t>
      </w:r>
    </w:p>
    <w:p w:rsidR="00AE43D2" w:rsidRDefault="00C35D32">
      <w:pPr>
        <w:spacing w:after="0" w:line="240" w:lineRule="auto"/>
        <w:ind w:firstLine="709"/>
        <w:jc w:val="both"/>
        <w:rPr>
          <w:rFonts w:ascii="Times New Roman" w:eastAsia="Arial" w:hAnsi="Times New Roman"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</w:rPr>
        <w:t>За отчетный период реализация государственной программы Республики Алтай «Ра</w:t>
      </w:r>
      <w:r>
        <w:rPr>
          <w:rFonts w:ascii="Times New Roman" w:eastAsia="Times New Roman" w:hAnsi="Times New Roman"/>
          <w:color w:val="000000"/>
          <w:sz w:val="24"/>
        </w:rPr>
        <w:t>звитие сельского хозяйства и регулирования рынков сельскохозяйственной продукции, сырья и продовольствия» позволила провести ряд мероприятий по государственной поддержке 13 сельхозтоваропроизводителей на общую сумму 9,7 млн. руб. (на 01.01.2022 г. – 12,2 м</w:t>
      </w:r>
      <w:r>
        <w:rPr>
          <w:rFonts w:ascii="Times New Roman" w:eastAsia="Times New Roman" w:hAnsi="Times New Roman"/>
          <w:color w:val="000000"/>
          <w:sz w:val="24"/>
        </w:rPr>
        <w:t xml:space="preserve">лн. руб.). </w:t>
      </w:r>
    </w:p>
    <w:p w:rsidR="00AE43D2" w:rsidRDefault="00AE43D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E43D2" w:rsidRDefault="00C35D3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2.5. Дорожное хозяйство</w:t>
      </w:r>
    </w:p>
    <w:p w:rsidR="00AE43D2" w:rsidRDefault="00C35D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Протяженность автомобильных дорог местного значения на 01.01.2023 г. составила 289,9 км, в том числе с твердым покрытием 154,4 км. К уровню аналогичного периода прошлого года данный показатель не изменился.</w:t>
      </w:r>
    </w:p>
    <w:p w:rsidR="00AE43D2" w:rsidRDefault="00C35D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автомоб</w:t>
      </w:r>
      <w:r>
        <w:rPr>
          <w:rFonts w:ascii="Times New Roman" w:hAnsi="Times New Roman"/>
          <w:sz w:val="24"/>
          <w:szCs w:val="24"/>
        </w:rPr>
        <w:t>ильных дорог местного значения c твердым покрытием в общей протяженности автомобильных дорог местного значения на 01.01.2023 г. составила 53,3 %.</w:t>
      </w:r>
    </w:p>
    <w:p w:rsidR="00AE43D2" w:rsidRDefault="00C35D3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В сравнении с планом на 01.01.2023 г. отклонение д</w:t>
      </w:r>
      <w:r>
        <w:rPr>
          <w:rFonts w:ascii="Times New Roman" w:hAnsi="Times New Roman"/>
          <w:sz w:val="24"/>
          <w:szCs w:val="24"/>
        </w:rPr>
        <w:t>оли автомобильных дорог местного значения с твердым покрытие</w:t>
      </w:r>
      <w:r>
        <w:rPr>
          <w:rFonts w:ascii="Times New Roman" w:hAnsi="Times New Roman"/>
          <w:sz w:val="24"/>
          <w:szCs w:val="24"/>
        </w:rPr>
        <w:t xml:space="preserve">м в общей протяженности автомобильных дорог местного значения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не отмечено.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lastRenderedPageBreak/>
        <w:t xml:space="preserve">В 2022 г. был проведен ремонт автомобильных дорог местного значения, </w:t>
      </w:r>
      <w:r>
        <w:rPr>
          <w:rFonts w:ascii="Times New Roman" w:eastAsia="Times New Roman" w:hAnsi="Times New Roman"/>
          <w:color w:val="000000"/>
          <w:sz w:val="24"/>
          <w:highlight w:val="white"/>
        </w:rPr>
        <w:t>протяженностью 1,705 км в ра</w:t>
      </w:r>
      <w:r>
        <w:rPr>
          <w:rFonts w:ascii="Times New Roman" w:eastAsia="Times New Roman" w:hAnsi="Times New Roman"/>
          <w:color w:val="000000"/>
          <w:sz w:val="24"/>
        </w:rPr>
        <w:t xml:space="preserve">мках реализации регионального проекта «Дорожная сеть» национального проекта «Безопасные </w:t>
      </w:r>
      <w:r>
        <w:rPr>
          <w:rFonts w:ascii="Times New Roman" w:eastAsia="Times New Roman" w:hAnsi="Times New Roman"/>
          <w:color w:val="000000"/>
          <w:sz w:val="24"/>
          <w:highlight w:val="white"/>
        </w:rPr>
        <w:t>качественные</w:t>
      </w:r>
      <w:r>
        <w:rPr>
          <w:rFonts w:ascii="Times New Roman" w:eastAsia="Times New Roman" w:hAnsi="Times New Roman"/>
          <w:color w:val="000000"/>
          <w:sz w:val="24"/>
        </w:rPr>
        <w:t xml:space="preserve"> дороги»:  </w:t>
      </w:r>
    </w:p>
    <w:tbl>
      <w:tblPr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5244"/>
        <w:gridCol w:w="1701"/>
        <w:gridCol w:w="1593"/>
      </w:tblGrid>
      <w:tr w:rsidR="00C35D32" w:rsidTr="00C35D32">
        <w:trPr>
          <w:trHeight w:val="1054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Pr="00C35D3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  <w:p w:rsidR="00AE43D2" w:rsidRPr="00C35D3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Pr="00C35D3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D3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Наименование объекта (Адрес)</w:t>
            </w:r>
          </w:p>
        </w:tc>
        <w:tc>
          <w:tcPr>
            <w:tcW w:w="170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Pr="00C35D3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D3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Протяженность, км</w:t>
            </w:r>
          </w:p>
        </w:tc>
        <w:tc>
          <w:tcPr>
            <w:tcW w:w="159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Pr="00C35D3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D3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Размер бюджетных ассигнований, тыс. руб.</w:t>
            </w:r>
          </w:p>
        </w:tc>
      </w:tr>
      <w:tr w:rsidR="00C35D32" w:rsidTr="00C35D32">
        <w:trPr>
          <w:trHeight w:val="1536"/>
        </w:trPr>
        <w:tc>
          <w:tcPr>
            <w:tcW w:w="8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2F2F2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Pr="00C35D3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C35D3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2F2F2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3D2" w:rsidRPr="00C35D3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17" w:lineRule="atLeast"/>
              <w:rPr>
                <w:rFonts w:ascii="Times New Roman" w:hAnsi="Times New Roman"/>
                <w:szCs w:val="24"/>
              </w:rPr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Ремонт автомобильной дороги по улице Алтайская от примыкания к улице Ленина до дома № 68 с. Майма, Республики Алтай, Ремонт автомобильной дороги по улице Майская от примыкания к улице Алтайская до перекрестка улиц Майская, Источная, Солнечная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2F2F2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Pr="00C35D3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1,039</w:t>
            </w:r>
          </w:p>
        </w:tc>
        <w:tc>
          <w:tcPr>
            <w:tcW w:w="15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2F2F2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3D2" w:rsidRPr="00C35D3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23 008,59</w:t>
            </w:r>
          </w:p>
        </w:tc>
      </w:tr>
      <w:tr w:rsidR="00C35D32" w:rsidTr="00C35D32">
        <w:tc>
          <w:tcPr>
            <w:tcW w:w="8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Pr="00C35D3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C35D3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3D2" w:rsidRPr="00C35D3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/>
                <w:szCs w:val="24"/>
              </w:rPr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Ремонт автомобильной дороги по ул. Жилмассив Алгаир от дома № 20/1 до дома №129 в с. Майма, Республики Алтай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Pr="00C35D3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0,666</w:t>
            </w:r>
          </w:p>
        </w:tc>
        <w:tc>
          <w:tcPr>
            <w:tcW w:w="15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3D2" w:rsidRPr="00C35D3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10 389,23 </w:t>
            </w:r>
          </w:p>
        </w:tc>
      </w:tr>
      <w:tr w:rsidR="00C35D32" w:rsidTr="00C35D32">
        <w:trPr>
          <w:trHeight w:val="209"/>
        </w:trPr>
        <w:tc>
          <w:tcPr>
            <w:tcW w:w="8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Pr="00C35D3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C35D3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52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Pr="00C35D3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/>
                <w:szCs w:val="24"/>
              </w:rPr>
            </w:pPr>
            <w:r w:rsidRPr="00C35D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3D2" w:rsidRPr="00C35D3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C35D3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1,705</w:t>
            </w:r>
          </w:p>
        </w:tc>
        <w:tc>
          <w:tcPr>
            <w:tcW w:w="15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3D2" w:rsidRPr="00C35D32" w:rsidRDefault="00C35D32" w:rsidP="00C35D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C35D3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33 397,82</w:t>
            </w:r>
          </w:p>
        </w:tc>
      </w:tr>
    </w:tbl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9"/>
        <w:jc w:val="both"/>
        <w:rPr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Также в 2022 г. проведен ремонт автомобильной дороги по ул. Энергетиков от дома № 20 до дома № 22а в с. Майма, Республики Алтай (подъезд к детскому саду) протяженностью 0,243 км на сумму 3 630,17 тыс. руб.</w:t>
      </w:r>
    </w:p>
    <w:p w:rsidR="00AE43D2" w:rsidRDefault="00AE43D2">
      <w:pPr>
        <w:spacing w:after="0" w:line="28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E43D2" w:rsidRDefault="00C35D32">
      <w:pPr>
        <w:spacing w:after="0" w:line="28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bCs/>
          <w:sz w:val="24"/>
          <w:szCs w:val="24"/>
        </w:rPr>
        <w:t>. Инвестиционная привлекательность</w:t>
      </w:r>
    </w:p>
    <w:p w:rsidR="00AE43D2" w:rsidRDefault="00AE43D2">
      <w:pPr>
        <w:spacing w:after="0" w:line="28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E43D2" w:rsidRDefault="00C35D32">
      <w:pPr>
        <w:spacing w:after="0" w:line="28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>.1. Инвестиции в основной капитал</w:t>
      </w:r>
    </w:p>
    <w:p w:rsidR="00AE43D2" w:rsidRDefault="00AE43D2">
      <w:pPr>
        <w:spacing w:after="0" w:line="283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5"/>
        <w:jc w:val="both"/>
      </w:pPr>
      <w:r>
        <w:rPr>
          <w:rFonts w:ascii="Times New Roman" w:eastAsia="Times New Roman" w:hAnsi="Times New Roman"/>
          <w:color w:val="000000"/>
          <w:sz w:val="24"/>
        </w:rPr>
        <w:t>В МО «Майминский район» объем инвестиций в основной капитал на 01.01.2023 г. составил:  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5"/>
        <w:jc w:val="both"/>
      </w:pPr>
      <w:r>
        <w:rPr>
          <w:rFonts w:ascii="Times New Roman" w:eastAsia="Times New Roman" w:hAnsi="Times New Roman"/>
          <w:color w:val="000000"/>
          <w:sz w:val="24"/>
        </w:rPr>
        <w:t>по организациям, не относящимся к субъектам малого предпринимательства (крупные и средние организации) – 17 152,269 млн. руб. (ИФО 413,9% к 01.01.2021 г. в сопоставимых ценах). Из них инвестиции в основной капитал: 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5"/>
        <w:jc w:val="both"/>
      </w:pPr>
      <w:r>
        <w:rPr>
          <w:rFonts w:ascii="Times New Roman" w:eastAsia="Times New Roman" w:hAnsi="Times New Roman"/>
          <w:color w:val="000000"/>
          <w:sz w:val="24"/>
        </w:rPr>
        <w:t>- за счет бюджетных средств – 878, 153 м</w:t>
      </w:r>
      <w:r>
        <w:rPr>
          <w:rFonts w:ascii="Times New Roman" w:eastAsia="Times New Roman" w:hAnsi="Times New Roman"/>
          <w:color w:val="000000"/>
          <w:sz w:val="24"/>
        </w:rPr>
        <w:t>лн. руб. (темп роста 116,5 % к 01.01.2022 г. в текущих ценах);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5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- за счет внебюджетных источников – 16 274,116 млн. руб. (темп роста 581,9 % к 01.01.2022 г. в текущих ценах), на душу населения - 532,7 тыс. руб. (темп роста 659,2 % к 01.01.2022 г. в текущих </w:t>
      </w:r>
      <w:r>
        <w:rPr>
          <w:rFonts w:ascii="Times New Roman" w:eastAsia="Times New Roman" w:hAnsi="Times New Roman"/>
          <w:color w:val="000000"/>
          <w:sz w:val="24"/>
        </w:rPr>
        <w:t>ценах). 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5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 (информация по крупным и средним организациям)</w:t>
      </w:r>
      <w:r>
        <w:rPr>
          <w:rFonts w:ascii="Times New Roman" w:eastAsia="Times New Roman" w:hAnsi="Times New Roman"/>
          <w:color w:val="000000"/>
          <w:sz w:val="24"/>
        </w:rPr>
        <w:t> 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87"/>
        <w:jc w:val="both"/>
      </w:pPr>
      <w:r>
        <w:rPr>
          <w:rFonts w:ascii="Times New Roman" w:eastAsia="Times New Roman" w:hAnsi="Times New Roman"/>
          <w:color w:val="000000"/>
          <w:sz w:val="24"/>
        </w:rPr>
        <w:t>Динамика инвестиций в основной капитал по крупным и средним организациям представлена на рисунке 1. Анализируя диаграмму, можно сделать вывод о том, что данный показатель имел положительную динамику</w:t>
      </w:r>
      <w:r>
        <w:rPr>
          <w:rFonts w:ascii="Times New Roman" w:eastAsia="Times New Roman" w:hAnsi="Times New Roman"/>
          <w:color w:val="000000"/>
          <w:sz w:val="24"/>
        </w:rPr>
        <w:t xml:space="preserve"> за весь период анализа, существенное снижение наблюдалось только в 2020 г., что было обусловлено неблагоприятной санитарно-эпидемиологической ситуацией</w:t>
      </w:r>
      <w:r>
        <w:rPr>
          <w:rFonts w:ascii="Times New Roman" w:eastAsia="Times New Roman" w:hAnsi="Times New Roman"/>
          <w:color w:val="FF0000"/>
          <w:sz w:val="24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</w:rPr>
        <w:t>В 2022 г.  данный показатель демонстрирует существенный рост, главной причиной которого является строи</w:t>
      </w:r>
      <w:r>
        <w:rPr>
          <w:rFonts w:ascii="Times New Roman" w:eastAsia="Times New Roman" w:hAnsi="Times New Roman"/>
          <w:color w:val="000000"/>
          <w:sz w:val="24"/>
        </w:rPr>
        <w:t>тельство крупных туристических объектов.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87"/>
        <w:jc w:val="both"/>
      </w:pPr>
      <w:r>
        <w:rPr>
          <w:rFonts w:ascii="Times New Roman" w:eastAsia="Times New Roman" w:hAnsi="Times New Roman"/>
          <w:color w:val="000000"/>
          <w:sz w:val="24"/>
        </w:rPr>
        <w:lastRenderedPageBreak/>
        <w:t> </w:t>
      </w:r>
      <w:r w:rsidRPr="0064363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4pt;height:197.25pt;visibility:visible;mso-wrap-style:square">
            <v:imagedata r:id="rId7" o:title=""/>
          </v:shape>
        </w:pic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87"/>
        <w:jc w:val="both"/>
      </w:pPr>
      <w:r>
        <w:rPr>
          <w:rFonts w:ascii="Times New Roman" w:eastAsia="Times New Roman" w:hAnsi="Times New Roman"/>
          <w:color w:val="000000"/>
          <w:sz w:val="24"/>
        </w:rPr>
        <w:t> 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5"/>
        <w:jc w:val="center"/>
      </w:pPr>
      <w:r>
        <w:rPr>
          <w:rFonts w:ascii="Times New Roman" w:eastAsia="Times New Roman" w:hAnsi="Times New Roman"/>
          <w:i/>
          <w:color w:val="000000"/>
          <w:sz w:val="24"/>
        </w:rPr>
        <w:t>Рисунок 1. Объем инвестиций в основной капитал (по крупным и средним организациям) за 2018-2022 гг.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5"/>
        <w:jc w:val="both"/>
      </w:pPr>
      <w:r>
        <w:rPr>
          <w:rFonts w:ascii="Times New Roman" w:eastAsia="Times New Roman" w:hAnsi="Times New Roman"/>
          <w:color w:val="FF0000"/>
          <w:sz w:val="24"/>
        </w:rPr>
        <w:t> 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5"/>
        <w:jc w:val="both"/>
      </w:pPr>
      <w:r>
        <w:rPr>
          <w:rFonts w:ascii="Times New Roman" w:eastAsia="Times New Roman" w:hAnsi="Times New Roman"/>
          <w:color w:val="000000"/>
          <w:sz w:val="24"/>
        </w:rPr>
        <w:t>Индекс физического объема инвестиций в основной капитал в 2022 году к 2021 году составил</w:t>
      </w:r>
      <w:r>
        <w:rPr>
          <w:rFonts w:ascii="Times New Roman" w:eastAsia="Times New Roman" w:hAnsi="Times New Roman"/>
          <w:color w:val="000000"/>
          <w:sz w:val="24"/>
        </w:rPr>
        <w:t> 413,9 %.  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5"/>
        <w:jc w:val="both"/>
      </w:pPr>
      <w:r>
        <w:rPr>
          <w:rFonts w:ascii="Times New Roman" w:eastAsia="Times New Roman" w:hAnsi="Times New Roman"/>
          <w:b/>
          <w:i/>
          <w:color w:val="000000"/>
          <w:sz w:val="24"/>
        </w:rPr>
        <w:t>Причина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ми существенного увеличения внебюджетных инвестиций являются: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5"/>
        <w:jc w:val="both"/>
      </w:pPr>
      <w:r>
        <w:rPr>
          <w:rFonts w:ascii="Times New Roman" w:eastAsia="Times New Roman" w:hAnsi="Times New Roman"/>
          <w:color w:val="000000"/>
          <w:sz w:val="24"/>
          <w:u w:val="single"/>
        </w:rPr>
        <w:t xml:space="preserve">Деятельность в области культуры, спорта, организации досуга и развлечений: </w:t>
      </w:r>
      <w:r>
        <w:rPr>
          <w:rFonts w:ascii="Times New Roman" w:eastAsia="Times New Roman" w:hAnsi="Times New Roman"/>
          <w:color w:val="000000"/>
          <w:sz w:val="24"/>
        </w:rPr>
        <w:t xml:space="preserve">01.01.2023 г. – 15 991,8 млн. руб., на 01.01.2022 г. – 2 180,0 млн. руб., ИФО – 628,3 %. Существенное увеличение данного показателя связано с продолжением строительства гостиничного комплекса и сопутствующей к нему </w:t>
      </w:r>
      <w:r>
        <w:rPr>
          <w:rFonts w:ascii="Times New Roman" w:eastAsia="Times New Roman" w:hAnsi="Times New Roman"/>
          <w:color w:val="000000"/>
          <w:sz w:val="24"/>
          <w:highlight w:val="white"/>
        </w:rPr>
        <w:t>рекреационной </w:t>
      </w:r>
      <w:r>
        <w:rPr>
          <w:rFonts w:ascii="Times New Roman" w:eastAsia="Times New Roman" w:hAnsi="Times New Roman"/>
          <w:color w:val="000000"/>
          <w:sz w:val="24"/>
        </w:rPr>
        <w:t>инфраструктуры ООО ВК «Манжерок» и ООО СКП «Татнефть-Ак Барс».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5"/>
        <w:jc w:val="both"/>
      </w:pPr>
      <w:r>
        <w:rPr>
          <w:rFonts w:ascii="Times New Roman" w:eastAsia="Times New Roman" w:hAnsi="Times New Roman"/>
          <w:color w:val="FF0000"/>
          <w:sz w:val="24"/>
        </w:rPr>
        <w:t> 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Причинами увеличения бюджетных инвестиций являются: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5"/>
        <w:jc w:val="both"/>
      </w:pPr>
      <w:r>
        <w:rPr>
          <w:rFonts w:ascii="Times New Roman" w:eastAsia="Times New Roman" w:hAnsi="Times New Roman"/>
          <w:color w:val="000000"/>
          <w:sz w:val="24"/>
          <w:u w:val="single"/>
        </w:rPr>
        <w:t>Транспортировка и хранение</w:t>
      </w:r>
      <w:r>
        <w:rPr>
          <w:rFonts w:ascii="Times New Roman" w:eastAsia="Times New Roman" w:hAnsi="Times New Roman"/>
          <w:color w:val="000000"/>
          <w:sz w:val="24"/>
        </w:rPr>
        <w:t>: на 01.01.2023 г. – 582,8 млн. руб., на 01.01.2023 г. – 431,0 млн. руб., ИФР – 115,8 %. Положительная динамика да</w:t>
      </w:r>
      <w:r>
        <w:rPr>
          <w:rFonts w:ascii="Times New Roman" w:eastAsia="Times New Roman" w:hAnsi="Times New Roman"/>
          <w:color w:val="000000"/>
          <w:sz w:val="24"/>
        </w:rPr>
        <w:t>нного показателя обусловлена продолжением строительства автомобильной дороги «Урлу-Аспак – Каракол» и началом строительства мостового перехода через реку Катунь у с. Платово (первый этап).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5"/>
        <w:jc w:val="both"/>
      </w:pPr>
      <w:r>
        <w:rPr>
          <w:rFonts w:ascii="Times New Roman" w:eastAsia="Times New Roman" w:hAnsi="Times New Roman"/>
          <w:color w:val="000000"/>
          <w:sz w:val="24"/>
          <w:u w:val="single"/>
        </w:rPr>
        <w:t xml:space="preserve">Деятельность в области здравоохранения и социальных услуг: </w:t>
      </w:r>
      <w:r>
        <w:rPr>
          <w:rFonts w:ascii="Times New Roman" w:eastAsia="Times New Roman" w:hAnsi="Times New Roman"/>
          <w:color w:val="000000"/>
          <w:sz w:val="24"/>
        </w:rPr>
        <w:t>01.01.20</w:t>
      </w:r>
      <w:r>
        <w:rPr>
          <w:rFonts w:ascii="Times New Roman" w:eastAsia="Times New Roman" w:hAnsi="Times New Roman"/>
          <w:color w:val="000000"/>
          <w:sz w:val="24"/>
        </w:rPr>
        <w:t>23 г. – 25,373 млн. руб., на 01.01.2022 г. –</w:t>
      </w:r>
      <w:r>
        <w:rPr>
          <w:rFonts w:ascii="Times New Roman" w:eastAsia="Times New Roman" w:hAnsi="Times New Roman"/>
          <w:color w:val="000000"/>
          <w:sz w:val="24"/>
        </w:rPr>
        <w:t xml:space="preserve"> 8,14 млн. руб., ИФО – 267 %. Увеличение данного показателя связано с продолжением строительства на территории Майминского района двух детских садов на 125 мест. 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5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На 01.01.2023 г. реализовывались следующие крупн</w:t>
      </w:r>
      <w:r>
        <w:rPr>
          <w:rFonts w:ascii="Times New Roman" w:eastAsia="Times New Roman" w:hAnsi="Times New Roman"/>
          <w:b/>
          <w:color w:val="000000"/>
          <w:sz w:val="24"/>
        </w:rPr>
        <w:t>ые инвестиционные проекты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финансируемые за счет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частных инвестиций: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87"/>
        <w:jc w:val="both"/>
      </w:pPr>
      <w:r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 xml:space="preserve">строительство крупного гостиничного комплекса и сопутствующей к нему </w:t>
      </w:r>
      <w:r>
        <w:rPr>
          <w:rFonts w:ascii="Times New Roman" w:eastAsia="Times New Roman" w:hAnsi="Times New Roman"/>
          <w:color w:val="000000"/>
          <w:sz w:val="24"/>
          <w:highlight w:val="white"/>
        </w:rPr>
        <w:t>рекреационной </w:t>
      </w:r>
      <w:r>
        <w:rPr>
          <w:rFonts w:ascii="Times New Roman" w:eastAsia="Times New Roman" w:hAnsi="Times New Roman"/>
          <w:color w:val="000000"/>
          <w:sz w:val="24"/>
        </w:rPr>
        <w:t>инфраструктуры ООО ВК «Манжерок</w:t>
      </w:r>
      <w:r w:rsidR="00187FA7">
        <w:rPr>
          <w:rFonts w:ascii="Times New Roman" w:eastAsia="Times New Roman" w:hAnsi="Times New Roman"/>
          <w:color w:val="000000"/>
          <w:sz w:val="24"/>
        </w:rPr>
        <w:t>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87"/>
        <w:jc w:val="both"/>
      </w:pPr>
      <w:r>
        <w:rPr>
          <w:rFonts w:ascii="Times New Roman" w:eastAsia="Times New Roman" w:hAnsi="Times New Roman"/>
          <w:color w:val="000000"/>
          <w:sz w:val="24"/>
        </w:rPr>
        <w:t>- формирование рабочего, продуктивного, племенного стада и </w:t>
      </w:r>
      <w:r>
        <w:rPr>
          <w:rFonts w:ascii="Times New Roman" w:eastAsia="Times New Roman" w:hAnsi="Times New Roman"/>
          <w:color w:val="000000"/>
          <w:sz w:val="24"/>
        </w:rPr>
        <w:t>модернизация оборудования</w:t>
      </w:r>
      <w:r w:rsidR="00187FA7">
        <w:rPr>
          <w:rFonts w:ascii="Times New Roman" w:eastAsia="Times New Roman" w:hAnsi="Times New Roman"/>
          <w:color w:val="000000"/>
          <w:sz w:val="24"/>
        </w:rPr>
        <w:t>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87"/>
        <w:jc w:val="both"/>
      </w:pPr>
      <w:r>
        <w:rPr>
          <w:rFonts w:ascii="Times New Roman" w:eastAsia="Times New Roman" w:hAnsi="Times New Roman"/>
          <w:color w:val="000000"/>
          <w:sz w:val="24"/>
        </w:rPr>
        <w:t>- приобретение транспортных средств и</w:t>
      </w:r>
      <w:r>
        <w:rPr>
          <w:rFonts w:ascii="Times New Roman" w:eastAsia="Times New Roman" w:hAnsi="Times New Roman"/>
          <w:color w:val="000000"/>
          <w:sz w:val="24"/>
        </w:rPr>
        <w:t xml:space="preserve"> оборудования</w:t>
      </w:r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87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На 01.01.2023 г. Реализовывались следующие крупные инвестиционные проекты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финансируемые за счет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бюджетных инвестиций: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87"/>
        <w:jc w:val="both"/>
      </w:pPr>
      <w:r>
        <w:rPr>
          <w:rFonts w:ascii="Times New Roman" w:eastAsia="Times New Roman" w:hAnsi="Times New Roman"/>
          <w:color w:val="000000"/>
          <w:sz w:val="24"/>
        </w:rPr>
        <w:t>- строительно-монтажных работ на мостовом переходе че</w:t>
      </w:r>
      <w:r>
        <w:rPr>
          <w:rFonts w:ascii="Times New Roman" w:eastAsia="Times New Roman" w:hAnsi="Times New Roman"/>
          <w:color w:val="000000"/>
          <w:sz w:val="24"/>
        </w:rPr>
        <w:t>рез реку Катунь у с. Платово</w:t>
      </w:r>
      <w:r>
        <w:rPr>
          <w:rFonts w:ascii="Times New Roman" w:eastAsia="Times New Roman" w:hAnsi="Times New Roman"/>
          <w:color w:val="000000"/>
          <w:sz w:val="24"/>
        </w:rPr>
        <w:t>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87"/>
        <w:jc w:val="both"/>
      </w:pPr>
      <w:r>
        <w:rPr>
          <w:rFonts w:ascii="Times New Roman" w:eastAsia="Times New Roman" w:hAnsi="Times New Roman"/>
          <w:color w:val="000000"/>
          <w:sz w:val="24"/>
        </w:rPr>
        <w:t>- строительство детского сада на 125 мест по адресу: с. Кызыл-Озек, ул. Ипподромная, 2 «А»</w:t>
      </w:r>
      <w:r>
        <w:rPr>
          <w:rFonts w:ascii="Times New Roman" w:eastAsia="Times New Roman" w:hAnsi="Times New Roman"/>
          <w:color w:val="000000"/>
          <w:sz w:val="24"/>
        </w:rPr>
        <w:t>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87"/>
        <w:jc w:val="both"/>
      </w:pPr>
      <w:r>
        <w:rPr>
          <w:rFonts w:ascii="Times New Roman" w:eastAsia="Times New Roman" w:hAnsi="Times New Roman"/>
          <w:color w:val="000000"/>
          <w:sz w:val="24"/>
        </w:rPr>
        <w:lastRenderedPageBreak/>
        <w:t>- строительство детского сада на 125</w:t>
      </w:r>
      <w:r>
        <w:rPr>
          <w:rFonts w:ascii="Times New Roman" w:eastAsia="Times New Roman" w:hAnsi="Times New Roman"/>
          <w:color w:val="000000"/>
          <w:sz w:val="24"/>
        </w:rPr>
        <w:t xml:space="preserve"> мест по адресу: с. Майма, ул. Молодежная (д/с «Оленёнок»)</w:t>
      </w:r>
      <w:r>
        <w:rPr>
          <w:rFonts w:ascii="Times New Roman" w:eastAsia="Times New Roman" w:hAnsi="Times New Roman"/>
          <w:color w:val="000000"/>
          <w:sz w:val="24"/>
        </w:rPr>
        <w:t>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87"/>
        <w:jc w:val="both"/>
      </w:pPr>
      <w:r>
        <w:rPr>
          <w:rFonts w:ascii="Times New Roman" w:eastAsia="Times New Roman" w:hAnsi="Times New Roman"/>
          <w:color w:val="000000"/>
          <w:sz w:val="24"/>
        </w:rPr>
        <w:t>- строительство автомобильной дороги «Урлу-Аспак-Каракол»</w:t>
      </w:r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87"/>
        <w:jc w:val="both"/>
      </w:pPr>
      <w:r>
        <w:rPr>
          <w:rFonts w:ascii="Times New Roman" w:eastAsia="Times New Roman" w:hAnsi="Times New Roman"/>
          <w:color w:val="FF0000"/>
          <w:sz w:val="24"/>
        </w:rPr>
        <w:t> 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87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В 2023 г. за счет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бюджетных средств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 планируется: 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87"/>
        <w:jc w:val="both"/>
      </w:pPr>
      <w:r>
        <w:rPr>
          <w:rFonts w:ascii="Times New Roman" w:eastAsia="Times New Roman" w:hAnsi="Times New Roman"/>
          <w:color w:val="000000"/>
          <w:sz w:val="24"/>
        </w:rPr>
        <w:t>- завершение строительства автомобильной дороги «Урлу-Аспак – Каракол»;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87"/>
        <w:jc w:val="both"/>
      </w:pPr>
      <w:r>
        <w:rPr>
          <w:rFonts w:ascii="Times New Roman" w:eastAsia="Times New Roman" w:hAnsi="Times New Roman"/>
          <w:color w:val="000000"/>
          <w:sz w:val="24"/>
        </w:rPr>
        <w:t>- строительство мостового перехода через реку Катунь у с. Платово (первый этап);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87"/>
        <w:jc w:val="both"/>
      </w:pPr>
      <w:r>
        <w:rPr>
          <w:rFonts w:ascii="Times New Roman" w:eastAsia="Times New Roman" w:hAnsi="Times New Roman"/>
          <w:color w:val="000000"/>
          <w:sz w:val="24"/>
        </w:rPr>
        <w:t>- завершение строительства детског</w:t>
      </w:r>
      <w:r>
        <w:rPr>
          <w:rFonts w:ascii="Times New Roman" w:eastAsia="Times New Roman" w:hAnsi="Times New Roman"/>
          <w:color w:val="000000"/>
          <w:sz w:val="24"/>
        </w:rPr>
        <w:t>о сада на 125 мест по адресу: с. Кызыл-Озек, ул. Ипподромная, 2 «А»;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87"/>
        <w:jc w:val="both"/>
      </w:pPr>
      <w:r>
        <w:rPr>
          <w:rFonts w:ascii="Times New Roman" w:eastAsia="Times New Roman" w:hAnsi="Times New Roman"/>
          <w:color w:val="000000"/>
          <w:sz w:val="24"/>
        </w:rPr>
        <w:t>- строительство газораспределительных сетей.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87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За счет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внебюджетных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 инвестиций планируется: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87"/>
        <w:jc w:val="both"/>
      </w:pPr>
      <w:r>
        <w:rPr>
          <w:rFonts w:ascii="Times New Roman" w:eastAsia="Times New Roman" w:hAnsi="Times New Roman"/>
          <w:color w:val="000000"/>
          <w:sz w:val="24"/>
        </w:rPr>
        <w:t>-  завершение строительства объектов туристской инфраструктуры ООО ВК «Манжерок»;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87"/>
        <w:jc w:val="both"/>
      </w:pPr>
      <w:r>
        <w:rPr>
          <w:rFonts w:ascii="Times New Roman" w:eastAsia="Times New Roman" w:hAnsi="Times New Roman"/>
          <w:color w:val="000000"/>
          <w:sz w:val="24"/>
        </w:rPr>
        <w:t>- продолжение строительства спортивной базы хоккейного клуба «Ак Барс»;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87"/>
        <w:jc w:val="both"/>
      </w:pPr>
      <w:r>
        <w:rPr>
          <w:rFonts w:ascii="Times New Roman" w:eastAsia="Times New Roman" w:hAnsi="Times New Roman"/>
          <w:color w:val="000000"/>
          <w:sz w:val="24"/>
        </w:rPr>
        <w:t>-  строительство эстакады ГСМ, перепланировка терминала А, внешний и внутренний ремонт здания АТБ (авиационно-техническая база) АО «Аэропорт Горно-Алтайск»;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87"/>
        <w:jc w:val="both"/>
      </w:pPr>
      <w:r>
        <w:rPr>
          <w:rFonts w:ascii="Times New Roman" w:eastAsia="Times New Roman" w:hAnsi="Times New Roman"/>
          <w:color w:val="000000"/>
          <w:sz w:val="24"/>
        </w:rPr>
        <w:t>- ограждение маральника ООО «Алтайские луга»;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87"/>
        <w:jc w:val="both"/>
      </w:pPr>
      <w:r>
        <w:rPr>
          <w:rFonts w:ascii="Times New Roman" w:eastAsia="Times New Roman" w:hAnsi="Times New Roman"/>
          <w:color w:val="000000"/>
          <w:sz w:val="24"/>
        </w:rPr>
        <w:t>-строительство и реконструкция задний (сооружений); приобретение транспортных средств и оборудования ООО ТД «МЗЖБИ».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87"/>
        <w:jc w:val="both"/>
      </w:pPr>
      <w:r>
        <w:rPr>
          <w:rFonts w:ascii="Segoe UI" w:eastAsia="Segoe UI" w:hAnsi="Segoe UI" w:cs="Segoe UI"/>
          <w:color w:val="000000"/>
          <w:sz w:val="24"/>
        </w:rPr>
        <w:t> </w:t>
      </w:r>
    </w:p>
    <w:p w:rsidR="00AE43D2" w:rsidRDefault="00C35D3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IV</w:t>
      </w:r>
      <w:r>
        <w:rPr>
          <w:rFonts w:ascii="Times New Roman" w:hAnsi="Times New Roman"/>
          <w:b/>
          <w:bCs/>
          <w:sz w:val="24"/>
          <w:szCs w:val="24"/>
        </w:rPr>
        <w:t>. Уровень и качество жизни</w:t>
      </w:r>
    </w:p>
    <w:p w:rsidR="00AE43D2" w:rsidRDefault="00AE43D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E43D2" w:rsidRDefault="00C35D3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4.1.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Безработица и неформальная занятость</w:t>
      </w:r>
    </w:p>
    <w:p w:rsidR="00AE43D2" w:rsidRDefault="00C35D32">
      <w:pPr>
        <w:widowControl w:val="0"/>
        <w:spacing w:after="0" w:line="28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Уровень реги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стрируемой безработицы по данным филиала КУ РА «Центр занятости населения по Республике Алтай» по Майминскому району, на 01.01.2023 г.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уменьшился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45,5 % и составил 0,6 % (122 чел.), на 01.01.2022 г. - 1,1 % (207 чел.). </w:t>
      </w:r>
    </w:p>
    <w:p w:rsidR="00AE43D2" w:rsidRDefault="00C35D32">
      <w:pPr>
        <w:spacing w:after="0" w:line="28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сравнении с плановым показателе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 на 01.01.2023 г. отклонение уровня регистрируемой безработицы составило - 0,3 процентных пункта. 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Снижение уровня безработицы обусловлено сокращением численности обратившихся в поисках трудоустройства граждан, а также изменением методики расчета показателя. </w:t>
      </w:r>
    </w:p>
    <w:p w:rsidR="00AE43D2" w:rsidRDefault="00AE43D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E43D2" w:rsidRDefault="00C35D3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4.2. Жилищное строительство</w:t>
      </w:r>
    </w:p>
    <w:p w:rsidR="00AE43D2" w:rsidRDefault="00C35D3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01.01.2023 г. введено общей площади жилых помещений 46938 кв. м</w:t>
      </w:r>
      <w:r>
        <w:rPr>
          <w:rFonts w:ascii="Times New Roman" w:hAnsi="Times New Roman"/>
          <w:sz w:val="24"/>
          <w:szCs w:val="24"/>
        </w:rPr>
        <w:t xml:space="preserve"> (453 здания), в том числе индивидуальное жилищное строительство 46938 кв. м (453 здания). </w:t>
      </w:r>
      <w:r>
        <w:rPr>
          <w:rFonts w:ascii="Times New Roman" w:eastAsia="Times New Roman" w:hAnsi="Times New Roman"/>
          <w:color w:val="000000"/>
          <w:sz w:val="24"/>
        </w:rPr>
        <w:t xml:space="preserve">Юридическими лицами в 2022 г. строительство жилых домов не осуществлялось. </w:t>
      </w:r>
      <w:r>
        <w:rPr>
          <w:rFonts w:ascii="Times New Roman" w:hAnsi="Times New Roman"/>
          <w:sz w:val="24"/>
          <w:szCs w:val="24"/>
        </w:rPr>
        <w:t xml:space="preserve"> Плановый показатель ввода жилья по МО «Майминский район» на 2022 г. составляет 25743 кв. </w:t>
      </w:r>
      <w:r>
        <w:rPr>
          <w:rFonts w:ascii="Times New Roman" w:hAnsi="Times New Roman"/>
          <w:sz w:val="24"/>
          <w:szCs w:val="24"/>
        </w:rPr>
        <w:t xml:space="preserve">м, таким образом, процент выполнения плана, утвержденного Министерством регионального развития РА на 2022 год, составляет 183,3 %. </w:t>
      </w:r>
    </w:p>
    <w:p w:rsidR="00AE43D2" w:rsidRDefault="00C35D3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сравнении с аналогичным периодом прошлого года наблюдается </w:t>
      </w:r>
      <w:r>
        <w:rPr>
          <w:rFonts w:ascii="Times New Roman" w:hAnsi="Times New Roman"/>
          <w:i/>
          <w:sz w:val="24"/>
          <w:szCs w:val="24"/>
        </w:rPr>
        <w:t>рост</w:t>
      </w:r>
      <w:r>
        <w:rPr>
          <w:rFonts w:ascii="Times New Roman" w:hAnsi="Times New Roman"/>
          <w:sz w:val="24"/>
          <w:szCs w:val="24"/>
        </w:rPr>
        <w:t xml:space="preserve"> объема ввода жилых помещений, в т.ч.:</w:t>
      </w:r>
    </w:p>
    <w:tbl>
      <w:tblPr>
        <w:tblW w:w="9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1985"/>
        <w:gridCol w:w="1984"/>
        <w:gridCol w:w="1568"/>
        <w:gridCol w:w="1430"/>
      </w:tblGrid>
      <w:tr w:rsidR="00AE43D2">
        <w:trPr>
          <w:trHeight w:val="641"/>
        </w:trPr>
        <w:tc>
          <w:tcPr>
            <w:tcW w:w="2376" w:type="dxa"/>
          </w:tcPr>
          <w:p w:rsidR="00AE43D2" w:rsidRDefault="00AE43D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E43D2" w:rsidRDefault="00C35D3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01.01.2022 г.</w:t>
            </w:r>
          </w:p>
        </w:tc>
        <w:tc>
          <w:tcPr>
            <w:tcW w:w="1984" w:type="dxa"/>
          </w:tcPr>
          <w:p w:rsidR="00AE43D2" w:rsidRDefault="00C35D3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01.01.2023 г.</w:t>
            </w:r>
          </w:p>
        </w:tc>
        <w:tc>
          <w:tcPr>
            <w:tcW w:w="1568" w:type="dxa"/>
          </w:tcPr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кв. м / ед.</w:t>
            </w:r>
          </w:p>
        </w:tc>
        <w:tc>
          <w:tcPr>
            <w:tcW w:w="1430" w:type="dxa"/>
          </w:tcPr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 роста,  %</w:t>
            </w:r>
          </w:p>
        </w:tc>
      </w:tr>
      <w:tr w:rsidR="00AE43D2">
        <w:tc>
          <w:tcPr>
            <w:tcW w:w="2376" w:type="dxa"/>
          </w:tcPr>
          <w:p w:rsidR="00AE43D2" w:rsidRDefault="00C35D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Введено всего:</w:t>
            </w:r>
          </w:p>
          <w:p w:rsidR="00AE43D2" w:rsidRDefault="00C35D32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 м</w:t>
            </w:r>
          </w:p>
          <w:p w:rsidR="00AE43D2" w:rsidRDefault="00C35D32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зданий</w:t>
            </w:r>
          </w:p>
          <w:p w:rsidR="00AE43D2" w:rsidRDefault="00C35D32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</w:t>
            </w:r>
          </w:p>
        </w:tc>
        <w:tc>
          <w:tcPr>
            <w:tcW w:w="1985" w:type="dxa"/>
          </w:tcPr>
          <w:p w:rsidR="00AE43D2" w:rsidRDefault="00AE43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44344</w:t>
            </w: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</w:t>
            </w: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</w:t>
            </w:r>
          </w:p>
        </w:tc>
        <w:tc>
          <w:tcPr>
            <w:tcW w:w="1984" w:type="dxa"/>
          </w:tcPr>
          <w:p w:rsidR="00AE43D2" w:rsidRDefault="00AE43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46938</w:t>
            </w: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</w:t>
            </w: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  <w:tc>
          <w:tcPr>
            <w:tcW w:w="1568" w:type="dxa"/>
          </w:tcPr>
          <w:p w:rsidR="00AE43D2" w:rsidRDefault="00AE43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2594</w:t>
            </w: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30" w:type="dxa"/>
          </w:tcPr>
          <w:p w:rsidR="00AE43D2" w:rsidRDefault="00AE43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97,8</w:t>
            </w: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97,8</w:t>
            </w:r>
          </w:p>
        </w:tc>
      </w:tr>
      <w:tr w:rsidR="00AE43D2">
        <w:tc>
          <w:tcPr>
            <w:tcW w:w="2376" w:type="dxa"/>
          </w:tcPr>
          <w:p w:rsidR="00AE43D2" w:rsidRDefault="00C35D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в т.ч.:</w:t>
            </w:r>
          </w:p>
          <w:p w:rsidR="00AE43D2" w:rsidRDefault="00C35D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ИЖС:</w:t>
            </w:r>
          </w:p>
          <w:p w:rsidR="00AE43D2" w:rsidRDefault="00C35D32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 м</w:t>
            </w:r>
          </w:p>
          <w:p w:rsidR="00AE43D2" w:rsidRDefault="00C35D32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зданий</w:t>
            </w:r>
          </w:p>
        </w:tc>
        <w:tc>
          <w:tcPr>
            <w:tcW w:w="1985" w:type="dxa"/>
          </w:tcPr>
          <w:p w:rsidR="00AE43D2" w:rsidRDefault="00AE43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43D2" w:rsidRDefault="00AE43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44344</w:t>
            </w: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463</w:t>
            </w:r>
          </w:p>
        </w:tc>
        <w:tc>
          <w:tcPr>
            <w:tcW w:w="1984" w:type="dxa"/>
          </w:tcPr>
          <w:p w:rsidR="00AE43D2" w:rsidRDefault="00AE43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43D2" w:rsidRDefault="00AE43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46938</w:t>
            </w: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453</w:t>
            </w:r>
          </w:p>
        </w:tc>
        <w:tc>
          <w:tcPr>
            <w:tcW w:w="1568" w:type="dxa"/>
          </w:tcPr>
          <w:p w:rsidR="00AE43D2" w:rsidRDefault="00AE43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43D2" w:rsidRDefault="00AE43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2594</w:t>
            </w: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30" w:type="dxa"/>
          </w:tcPr>
          <w:p w:rsidR="00AE43D2" w:rsidRDefault="00AE43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43D2" w:rsidRDefault="00AE43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97,8</w:t>
            </w:r>
          </w:p>
        </w:tc>
      </w:tr>
      <w:tr w:rsidR="00AE43D2">
        <w:tc>
          <w:tcPr>
            <w:tcW w:w="2376" w:type="dxa"/>
          </w:tcPr>
          <w:p w:rsidR="00AE43D2" w:rsidRDefault="00C35D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введено</w:t>
            </w:r>
          </w:p>
          <w:p w:rsidR="00AE43D2" w:rsidRDefault="00C35D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юр. лицами:</w:t>
            </w:r>
          </w:p>
          <w:p w:rsidR="00AE43D2" w:rsidRDefault="00C35D32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 м</w:t>
            </w:r>
          </w:p>
          <w:p w:rsidR="00AE43D2" w:rsidRDefault="00C35D32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зданий</w:t>
            </w:r>
          </w:p>
          <w:p w:rsidR="00AE43D2" w:rsidRDefault="00C35D32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</w:t>
            </w:r>
          </w:p>
        </w:tc>
        <w:tc>
          <w:tcPr>
            <w:tcW w:w="1985" w:type="dxa"/>
          </w:tcPr>
          <w:p w:rsidR="00AE43D2" w:rsidRDefault="00AE43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43D2" w:rsidRDefault="00AE43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AE43D2" w:rsidRDefault="00AE43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43D2" w:rsidRDefault="00AE43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8" w:type="dxa"/>
          </w:tcPr>
          <w:p w:rsidR="00AE43D2" w:rsidRDefault="00AE43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43D2" w:rsidRDefault="00AE43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</w:tcPr>
          <w:p w:rsidR="00AE43D2" w:rsidRDefault="00AE43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43D2" w:rsidRDefault="00AE43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AE43D2" w:rsidRDefault="00C35D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9"/>
        <w:jc w:val="both"/>
        <w:rPr>
          <w:highlight w:val="white"/>
        </w:rPr>
      </w:pPr>
      <w:r>
        <w:rPr>
          <w:rFonts w:ascii="Times New Roman" w:eastAsia="Times New Roman" w:hAnsi="Times New Roman"/>
          <w:color w:val="000000"/>
          <w:sz w:val="24"/>
          <w:highlight w:val="white"/>
        </w:rPr>
        <w:t>В расчете на 1000 чел. населения показатель составил 1536,3 кв.м., что выше аналогичного периода прошлого года на 255,2 кв.м или 119,9 %.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9"/>
        <w:jc w:val="both"/>
        <w:rPr>
          <w:highlight w:val="white"/>
        </w:rPr>
      </w:pPr>
      <w:r>
        <w:rPr>
          <w:rFonts w:ascii="Times New Roman" w:eastAsia="Times New Roman" w:hAnsi="Times New Roman"/>
          <w:color w:val="000000"/>
          <w:sz w:val="24"/>
          <w:highlight w:val="white"/>
        </w:rPr>
        <w:t xml:space="preserve">В сравнении с плановыми значениями на 01.01.2023 г. отклонение составило +793,3 кв.м. на 1000 чел. населения или 207 %. 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851"/>
        </w:tabs>
        <w:spacing w:after="0" w:line="25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На 01.01.2023 г. сноса жилых домов по причине аварийности не было. 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3" w:lineRule="atLeast"/>
        <w:ind w:firstLine="709"/>
        <w:jc w:val="both"/>
        <w:rPr>
          <w:highlight w:val="white"/>
        </w:rPr>
      </w:pPr>
      <w:r>
        <w:rPr>
          <w:rFonts w:ascii="Times New Roman" w:eastAsia="Times New Roman" w:hAnsi="Times New Roman"/>
          <w:color w:val="000000"/>
          <w:sz w:val="24"/>
          <w:highlight w:val="white"/>
        </w:rPr>
        <w:t>Жилой фонд муниципального образования на отчетный период представле</w:t>
      </w:r>
      <w:r>
        <w:rPr>
          <w:rFonts w:ascii="Times New Roman" w:eastAsia="Times New Roman" w:hAnsi="Times New Roman"/>
          <w:color w:val="000000"/>
          <w:sz w:val="24"/>
          <w:highlight w:val="white"/>
        </w:rPr>
        <w:t>н 10739  домами общей площадью 837,22 тыс. кв. м, из них:  6960  индивидуальных дома общей площадью 476,16 тыс.кв.</w:t>
      </w:r>
      <w:r>
        <w:rPr>
          <w:rFonts w:ascii="Times New Roman" w:eastAsia="Times New Roman" w:hAnsi="Times New Roman"/>
          <w:color w:val="000000"/>
          <w:sz w:val="24"/>
          <w:highlight w:val="white"/>
        </w:rPr>
        <w:t>м, многоквартирные дома - 119 ед. с общей площадь 151,32 тыс.кв. м,  дома блокированной застройки - 3660 ед. с общей площадь 205,07 тыс. кв. </w:t>
      </w:r>
      <w:r>
        <w:rPr>
          <w:rFonts w:ascii="Times New Roman" w:eastAsia="Times New Roman" w:hAnsi="Times New Roman"/>
          <w:color w:val="000000"/>
          <w:sz w:val="24"/>
          <w:highlight w:val="white"/>
        </w:rPr>
        <w:t>м.</w:t>
      </w:r>
    </w:p>
    <w:p w:rsidR="00AE43D2" w:rsidRPr="00C35D3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highlight w:val="white"/>
        </w:rPr>
        <w:t>В целях достижения планового показателя на 2022 г., установленного соглашением о реализации регионального проекта «Жилье (Республика Алтай)» (2022 г - 25743 кв. м), Администрацией муниципального образования «Майминский район» велась работа по формирован</w:t>
      </w:r>
      <w:r>
        <w:rPr>
          <w:rFonts w:ascii="Times New Roman" w:eastAsia="Times New Roman" w:hAnsi="Times New Roman"/>
          <w:color w:val="000000"/>
          <w:sz w:val="24"/>
          <w:highlight w:val="white"/>
        </w:rPr>
        <w:t>ию и выделению земельных участков застройщикам под строительство МКД. На се</w:t>
      </w:r>
      <w:r w:rsidRPr="00C35D32"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годняшний день общая площадь земельных участков под застройку составляет 71 327 кв.м</w:t>
      </w:r>
      <w:r w:rsidR="00187FA7" w:rsidRPr="00C35D32"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 xml:space="preserve"> </w:t>
      </w:r>
      <w:r w:rsidRPr="00C35D32"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(7,13 га), планируется построить 19 МКД, общая площадь жилых помещений составит 95655,72 кв.м.</w:t>
      </w:r>
    </w:p>
    <w:p w:rsidR="00AE43D2" w:rsidRPr="00C35D3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  <w:rPr>
          <w:color w:val="000000"/>
          <w:szCs w:val="24"/>
        </w:rPr>
      </w:pPr>
      <w:r w:rsidRPr="00C35D32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C35D32">
        <w:rPr>
          <w:rFonts w:ascii="Times New Roman" w:eastAsia="Times New Roman" w:hAnsi="Times New Roman"/>
          <w:color w:val="000000"/>
          <w:sz w:val="24"/>
          <w:szCs w:val="24"/>
        </w:rPr>
        <w:t xml:space="preserve"> 2023 г. планируется строительство МКД в с. Майма по ул. Ленина, 28, по ул. Алтайская, 2. Также в с. Кызыл-Озек предоставлен земельный участок для строительства 2-х МКД для детей-сирот.</w:t>
      </w:r>
    </w:p>
    <w:p w:rsidR="00AE43D2" w:rsidRDefault="00AE43D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E43D2" w:rsidRDefault="00AE43D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pacing w:val="2"/>
          <w:sz w:val="24"/>
          <w:szCs w:val="24"/>
        </w:rPr>
      </w:pPr>
    </w:p>
    <w:p w:rsidR="00AE43D2" w:rsidRDefault="00C35D3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pacing w:val="2"/>
          <w:sz w:val="24"/>
          <w:szCs w:val="24"/>
        </w:rPr>
      </w:pPr>
      <w:r>
        <w:rPr>
          <w:rFonts w:ascii="Times New Roman" w:hAnsi="Times New Roman"/>
          <w:b/>
          <w:bCs/>
          <w:spacing w:val="2"/>
          <w:sz w:val="24"/>
          <w:szCs w:val="24"/>
        </w:rPr>
        <w:t>4.3. Демографические показатели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Показатель естественного прироста в расчете на 1000 населения на 01.01.2023 г. составил -0,3 чел., что 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ниже </w:t>
      </w:r>
      <w:r>
        <w:rPr>
          <w:rFonts w:ascii="Times New Roman" w:eastAsia="Times New Roman" w:hAnsi="Times New Roman"/>
          <w:color w:val="000000"/>
          <w:sz w:val="24"/>
        </w:rPr>
        <w:t xml:space="preserve">уровня на 01.01.2022 г. на 8,6 %. 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Смертность по отношению к прошлому году уменьшилась на 128 человек. 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pacing w:val="2"/>
          <w:sz w:val="24"/>
        </w:rPr>
        <w:t>На 01.01.2023 г. оценка численности постоянн</w:t>
      </w:r>
      <w:r>
        <w:rPr>
          <w:rFonts w:ascii="Times New Roman" w:eastAsia="Times New Roman" w:hAnsi="Times New Roman"/>
          <w:color w:val="000000"/>
          <w:spacing w:val="2"/>
          <w:sz w:val="24"/>
        </w:rPr>
        <w:t>ого населения (</w:t>
      </w:r>
      <w:r>
        <w:rPr>
          <w:rFonts w:ascii="Times New Roman" w:eastAsia="Times New Roman" w:hAnsi="Times New Roman"/>
          <w:b/>
          <w:color w:val="000000"/>
          <w:spacing w:val="2"/>
          <w:sz w:val="24"/>
        </w:rPr>
        <w:t>среднегодовая</w:t>
      </w:r>
      <w:r>
        <w:rPr>
          <w:rFonts w:ascii="Times New Roman" w:eastAsia="Times New Roman" w:hAnsi="Times New Roman"/>
          <w:color w:val="000000"/>
          <w:spacing w:val="2"/>
          <w:sz w:val="24"/>
        </w:rPr>
        <w:t xml:space="preserve">) в МО «Майминский район» составила 30553 чел., что на 4061 чел. или на 11,7 % </w:t>
      </w:r>
      <w:r>
        <w:rPr>
          <w:rFonts w:ascii="Times New Roman" w:eastAsia="Times New Roman" w:hAnsi="Times New Roman"/>
          <w:i/>
          <w:color w:val="000000"/>
          <w:spacing w:val="2"/>
          <w:sz w:val="24"/>
        </w:rPr>
        <w:t>меньше,</w:t>
      </w:r>
      <w:r>
        <w:rPr>
          <w:rFonts w:ascii="Times New Roman" w:eastAsia="Times New Roman" w:hAnsi="Times New Roman"/>
          <w:color w:val="000000"/>
          <w:spacing w:val="2"/>
          <w:sz w:val="24"/>
        </w:rPr>
        <w:t xml:space="preserve"> чем на 01.01.2022 г. </w:t>
      </w:r>
    </w:p>
    <w:tbl>
      <w:tblPr>
        <w:tblW w:w="92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16"/>
        <w:gridCol w:w="929"/>
        <w:gridCol w:w="1765"/>
        <w:gridCol w:w="1701"/>
        <w:gridCol w:w="1241"/>
      </w:tblGrid>
      <w:tr w:rsidR="00AE43D2"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</w:p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</w:p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01.01.2023 г.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 роста, %</w:t>
            </w:r>
          </w:p>
        </w:tc>
      </w:tr>
      <w:tr w:rsidR="00AE43D2"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Численность постоянного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(среднегодовая)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30553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88,3</w:t>
            </w:r>
          </w:p>
        </w:tc>
      </w:tr>
      <w:tr w:rsidR="00AE43D2">
        <w:trPr>
          <w:trHeight w:val="301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Родившиеся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</w:tr>
      <w:tr w:rsidR="00AE43D2"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Умершие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73,1</w:t>
            </w:r>
          </w:p>
        </w:tc>
      </w:tr>
      <w:tr w:rsidR="00AE43D2"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в т.ч. смертность населения от внешних причин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AE43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AE43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3D2" w:rsidRDefault="00AE43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43D2"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Естественный прирост населения (на 1000 чел. населения)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-0,3</w:t>
            </w:r>
          </w:p>
          <w:p w:rsidR="00AE43D2" w:rsidRDefault="00AE43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3D2" w:rsidRDefault="00AE43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43D2">
        <w:trPr>
          <w:trHeight w:val="333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Прибыло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1856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</w:tr>
      <w:tr w:rsidR="00AE43D2"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Выбыло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</w:tr>
      <w:tr w:rsidR="00AE43D2"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Миграционный прирост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</w:tr>
      <w:tr w:rsidR="00AE43D2"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браков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127,1</w:t>
            </w:r>
          </w:p>
        </w:tc>
      </w:tr>
      <w:tr w:rsidR="00AE43D2">
        <w:trPr>
          <w:trHeight w:val="229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разводов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3D2" w:rsidRDefault="00C35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116,1</w:t>
            </w:r>
          </w:p>
        </w:tc>
      </w:tr>
    </w:tbl>
    <w:p w:rsidR="00AE43D2" w:rsidRDefault="00AE43D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</w:rPr>
        <w:lastRenderedPageBreak/>
        <w:t xml:space="preserve">На 01.01.2023 г. родилось 335 чел., что на 21 ребенка </w:t>
      </w:r>
      <w:r>
        <w:rPr>
          <w:rFonts w:ascii="Times New Roman" w:eastAsia="Times New Roman" w:hAnsi="Times New Roman"/>
          <w:i/>
          <w:color w:val="000000"/>
          <w:sz w:val="24"/>
        </w:rPr>
        <w:t>меньше</w:t>
      </w:r>
      <w:r>
        <w:rPr>
          <w:rFonts w:ascii="Times New Roman" w:eastAsia="Times New Roman" w:hAnsi="Times New Roman"/>
          <w:color w:val="000000"/>
          <w:sz w:val="24"/>
        </w:rPr>
        <w:t>, чем на 01.01.2022 г. (356 детей). Общий коэффициент рождаемости к среднегодовой численности населения составил 10,96. Снижение рождаемости незначительное.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 В сравнении с планом на 01.01.2023 г. отмечено отклонение естественной убыли на 0,4 процентных пункта.</w:t>
      </w:r>
    </w:p>
    <w:p w:rsidR="00AE43D2" w:rsidRDefault="00C35D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Смертность населения на 01.01.2023 г. по отношению к уровню аналогичного периода прошлого года </w:t>
      </w:r>
      <w:r>
        <w:rPr>
          <w:rFonts w:ascii="Times New Roman" w:hAnsi="Times New Roman"/>
          <w:i/>
          <w:sz w:val="24"/>
          <w:szCs w:val="24"/>
        </w:rPr>
        <w:t>снизилась</w:t>
      </w:r>
      <w:r>
        <w:rPr>
          <w:rFonts w:ascii="Times New Roman" w:hAnsi="Times New Roman"/>
          <w:sz w:val="24"/>
          <w:szCs w:val="24"/>
        </w:rPr>
        <w:t xml:space="preserve"> на 128 чел. или на 73,1%. Снижение обусловлено </w:t>
      </w:r>
      <w:r>
        <w:rPr>
          <w:rFonts w:ascii="Times New Roman" w:hAnsi="Times New Roman"/>
          <w:sz w:val="24"/>
          <w:szCs w:val="24"/>
        </w:rPr>
        <w:t>существенным снижением заболеваемости от коронавирусной инфекции</w:t>
      </w:r>
      <w:r>
        <w:rPr>
          <w:rFonts w:ascii="Times New Roman" w:eastAsia="Times New Roman" w:hAnsi="Times New Roman"/>
          <w:color w:val="000000"/>
          <w:sz w:val="24"/>
        </w:rPr>
        <w:t xml:space="preserve"> COVID-19 и соответственно смертности от нее </w:t>
      </w:r>
      <w:r>
        <w:rPr>
          <w:rFonts w:ascii="Times New Roman" w:hAnsi="Times New Roman"/>
          <w:sz w:val="24"/>
          <w:szCs w:val="24"/>
        </w:rPr>
        <w:t>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Основной причиной снижения рождаемости является сокращение численности женщин фертильного возраста (20 - 29 лет), которое происходит уже сейчас (</w:t>
      </w:r>
      <w:r>
        <w:rPr>
          <w:rFonts w:ascii="Times New Roman" w:eastAsia="Times New Roman" w:hAnsi="Times New Roman"/>
          <w:color w:val="000000"/>
          <w:sz w:val="24"/>
        </w:rPr>
        <w:t>детей заводят малочисленные поколения 1990-х и начала 2000-х), неопределенность на рынке труда, вынуждающая средний класс отказываться от репродуктивных намерений, а также с пандемией COVID-19 в 2020-2022 годы.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Основной причиной смертности на 01.01.2022 го</w:t>
      </w:r>
      <w:r>
        <w:rPr>
          <w:rFonts w:ascii="Times New Roman" w:eastAsia="Times New Roman" w:hAnsi="Times New Roman"/>
          <w:color w:val="000000"/>
          <w:sz w:val="24"/>
        </w:rPr>
        <w:t xml:space="preserve">да по основным классам причин смертности являются: 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-болезни системы кровообращения -  в абсолютном</w:t>
      </w:r>
      <w:r>
        <w:rPr>
          <w:rFonts w:cs="Calibri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значении 157 чел. (45,1 % от всех случаев);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-COVID -  в абсолютном значении 20 чел. (5,7 %);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-новообразования - в абсолютном значении 56 чел. (16,1 %);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3" w:lineRule="atLeast"/>
        <w:ind w:firstLine="709"/>
        <w:jc w:val="both"/>
        <w:rPr>
          <w:highlight w:val="white"/>
        </w:rPr>
      </w:pPr>
      <w:r>
        <w:rPr>
          <w:rFonts w:ascii="Times New Roman" w:eastAsia="Times New Roman" w:hAnsi="Times New Roman"/>
          <w:color w:val="000000"/>
          <w:sz w:val="24"/>
        </w:rPr>
        <w:t>-тра</w:t>
      </w:r>
      <w:r>
        <w:rPr>
          <w:rFonts w:ascii="Times New Roman" w:eastAsia="Times New Roman" w:hAnsi="Times New Roman"/>
          <w:color w:val="000000"/>
          <w:sz w:val="24"/>
        </w:rPr>
        <w:t>вмы, отравления и другие последствия - в абсолютном значении 36</w:t>
      </w:r>
      <w:r>
        <w:rPr>
          <w:rFonts w:cs="Calibri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чел. (10,3</w:t>
      </w:r>
      <w:r>
        <w:rPr>
          <w:rFonts w:ascii="Times New Roman" w:eastAsia="Times New Roman" w:hAnsi="Times New Roman"/>
          <w:color w:val="000000"/>
          <w:sz w:val="24"/>
          <w:highlight w:val="white"/>
        </w:rPr>
        <w:t xml:space="preserve"> %).</w:t>
      </w:r>
    </w:p>
    <w:p w:rsidR="00AE43D2" w:rsidRDefault="00C35D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Число прибывших на 01.01.2023 г. составило 1856 чел., что на 102,3 % </w:t>
      </w:r>
      <w:r>
        <w:rPr>
          <w:rFonts w:ascii="Times New Roman" w:hAnsi="Times New Roman"/>
          <w:i/>
          <w:sz w:val="24"/>
          <w:szCs w:val="24"/>
          <w:highlight w:val="white"/>
        </w:rPr>
        <w:t>выше</w:t>
      </w:r>
      <w:r>
        <w:rPr>
          <w:rFonts w:ascii="Times New Roman" w:hAnsi="Times New Roman"/>
          <w:sz w:val="24"/>
          <w:szCs w:val="24"/>
          <w:highlight w:val="white"/>
        </w:rPr>
        <w:t xml:space="preserve"> аналогичного периода прошлого года. Число выбывших на 01.01.2023 г. составило 1614 чел., что на 1 % </w:t>
      </w:r>
      <w:r>
        <w:rPr>
          <w:rFonts w:ascii="Times New Roman" w:hAnsi="Times New Roman"/>
          <w:i/>
          <w:sz w:val="24"/>
          <w:szCs w:val="24"/>
          <w:highlight w:val="white"/>
        </w:rPr>
        <w:t>ниж</w:t>
      </w:r>
      <w:r>
        <w:rPr>
          <w:rFonts w:ascii="Times New Roman" w:hAnsi="Times New Roman"/>
          <w:i/>
          <w:sz w:val="24"/>
          <w:szCs w:val="24"/>
          <w:highlight w:val="white"/>
        </w:rPr>
        <w:t>е</w:t>
      </w:r>
      <w:r>
        <w:rPr>
          <w:rFonts w:ascii="Times New Roman" w:hAnsi="Times New Roman"/>
          <w:sz w:val="24"/>
          <w:szCs w:val="24"/>
          <w:highlight w:val="white"/>
        </w:rPr>
        <w:t xml:space="preserve"> аналогичного периода прошлого года. Миграционный прирост на 01.01.2023 г. составил 242 чел., что на 131,5 % </w:t>
      </w:r>
      <w:r>
        <w:rPr>
          <w:rFonts w:ascii="Times New Roman" w:hAnsi="Times New Roman"/>
          <w:i/>
          <w:sz w:val="24"/>
          <w:szCs w:val="24"/>
          <w:highlight w:val="white"/>
        </w:rPr>
        <w:t>выше</w:t>
      </w:r>
      <w:r>
        <w:rPr>
          <w:rFonts w:ascii="Times New Roman" w:hAnsi="Times New Roman"/>
          <w:sz w:val="24"/>
          <w:szCs w:val="24"/>
          <w:highlight w:val="white"/>
        </w:rPr>
        <w:t xml:space="preserve"> аналогичного периода прошлого года.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3" w:lineRule="atLeast"/>
        <w:ind w:firstLine="709"/>
        <w:jc w:val="both"/>
      </w:pPr>
      <w:r>
        <w:rPr>
          <w:rFonts w:ascii="Times New Roman" w:hAnsi="Times New Roman"/>
          <w:sz w:val="24"/>
          <w:szCs w:val="24"/>
          <w:highlight w:val="white"/>
        </w:rPr>
        <w:t xml:space="preserve">Число браков на 01.01.2023 г. </w:t>
      </w:r>
      <w:r>
        <w:rPr>
          <w:rFonts w:ascii="Times New Roman" w:hAnsi="Times New Roman"/>
          <w:i/>
          <w:sz w:val="24"/>
          <w:szCs w:val="24"/>
          <w:highlight w:val="white"/>
        </w:rPr>
        <w:t>увеличилось</w:t>
      </w:r>
      <w:r>
        <w:rPr>
          <w:rFonts w:ascii="Times New Roman" w:hAnsi="Times New Roman"/>
          <w:sz w:val="24"/>
          <w:szCs w:val="24"/>
          <w:highlight w:val="white"/>
        </w:rPr>
        <w:t xml:space="preserve"> на 127,1%, число разводов </w:t>
      </w:r>
      <w:r>
        <w:rPr>
          <w:rFonts w:ascii="Times New Roman" w:hAnsi="Times New Roman"/>
          <w:i/>
          <w:sz w:val="24"/>
          <w:szCs w:val="24"/>
          <w:highlight w:val="white"/>
        </w:rPr>
        <w:t>увеличилось</w:t>
      </w:r>
      <w:r>
        <w:rPr>
          <w:rFonts w:ascii="Times New Roman" w:hAnsi="Times New Roman"/>
          <w:sz w:val="24"/>
          <w:szCs w:val="24"/>
          <w:highlight w:val="white"/>
        </w:rPr>
        <w:t xml:space="preserve"> на 116,1 %. </w:t>
      </w:r>
      <w:r>
        <w:rPr>
          <w:rFonts w:ascii="Times New Roman" w:eastAsia="Times New Roman" w:hAnsi="Times New Roman"/>
          <w:color w:val="000000"/>
          <w:sz w:val="24"/>
          <w:highlight w:val="white"/>
        </w:rPr>
        <w:t xml:space="preserve">На динамику числа браков </w:t>
      </w:r>
      <w:r>
        <w:rPr>
          <w:rFonts w:ascii="Times New Roman" w:eastAsia="Times New Roman" w:hAnsi="Times New Roman"/>
          <w:color w:val="000000"/>
          <w:sz w:val="24"/>
        </w:rPr>
        <w:t>и разводов свое влияние оказала пандемия, так как в 2021 г. из-за карантинных мероприятий было введено ограничение по регистрационным мероприятиям</w:t>
      </w:r>
      <w:r>
        <w:rPr>
          <w:rFonts w:ascii="Times New Roman" w:eastAsia="Times New Roman" w:hAnsi="Times New Roman"/>
          <w:color w:val="000000"/>
          <w:spacing w:val="3"/>
          <w:sz w:val="24"/>
        </w:rPr>
        <w:t>.</w:t>
      </w:r>
    </w:p>
    <w:p w:rsidR="00AE43D2" w:rsidRDefault="00AE43D2">
      <w:pPr>
        <w:spacing w:after="0" w:line="240" w:lineRule="auto"/>
        <w:ind w:firstLine="709"/>
        <w:jc w:val="both"/>
        <w:rPr>
          <w:rFonts w:ascii="Times New Roman" w:hAnsi="Times New Roman"/>
          <w:spacing w:val="3"/>
          <w:sz w:val="24"/>
          <w:szCs w:val="24"/>
          <w:highlight w:val="yellow"/>
        </w:rPr>
      </w:pPr>
    </w:p>
    <w:p w:rsidR="00AE43D2" w:rsidRDefault="00C35D3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4.4. Социальная сфера</w:t>
      </w:r>
    </w:p>
    <w:p w:rsidR="00AE43D2" w:rsidRDefault="00C35D3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Уровень бедности</w:t>
      </w:r>
    </w:p>
    <w:p w:rsidR="00AE43D2" w:rsidRDefault="00C35D32">
      <w:pPr>
        <w:spacing w:after="0" w:line="28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 данным Социального паспорта на 01.01.202</w:t>
      </w:r>
      <w:r>
        <w:rPr>
          <w:rFonts w:ascii="Times New Roman" w:hAnsi="Times New Roman"/>
          <w:bCs/>
          <w:sz w:val="24"/>
          <w:szCs w:val="24"/>
        </w:rPr>
        <w:t>3 года общее количество семей – 7521, из них малообеспеченных семей (доход на одного члена семьи не превышает величину прожиточного минимума) – 2542, в которых проживает 4076 детей.</w:t>
      </w:r>
    </w:p>
    <w:p w:rsidR="00AE43D2" w:rsidRDefault="00AE43D2">
      <w:pPr>
        <w:spacing w:after="0" w:line="283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В целях повышения качества жизни населения МО «Майминский район» принимаются следующие меры: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-обеспечение роста доходов населения, а также сокращение показателей бедности (сокращение доли населения, имеющей доходы ниже прожиточного минимума), сокращение ур</w:t>
      </w:r>
      <w:r>
        <w:rPr>
          <w:rFonts w:ascii="Times New Roman" w:eastAsia="Times New Roman" w:hAnsi="Times New Roman"/>
          <w:color w:val="000000"/>
          <w:sz w:val="24"/>
        </w:rPr>
        <w:t>овня дифференциации населения по доходам;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-развитие рынка труда, повышение эффективности занятости населения, снижение социальной напряженности;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</w:rPr>
        <w:t>-обеспечение равного доступа к социальным (в том числе, оказываемым учреждениям образования, здравоохранения, к</w:t>
      </w:r>
      <w:r>
        <w:rPr>
          <w:rFonts w:ascii="Times New Roman" w:eastAsia="Times New Roman" w:hAnsi="Times New Roman"/>
          <w:color w:val="000000"/>
          <w:sz w:val="24"/>
        </w:rPr>
        <w:t>ультуры) услугам, обеспечение социальной защиты населения, подготовка системы социальной защиты к росту нагрузки неработающего населения старших возрастных групп на население трудоспособного возраста и корректировка в связи с этим стратегии развития социал</w:t>
      </w:r>
      <w:r>
        <w:rPr>
          <w:rFonts w:ascii="Times New Roman" w:eastAsia="Times New Roman" w:hAnsi="Times New Roman"/>
          <w:color w:val="000000"/>
          <w:sz w:val="24"/>
        </w:rPr>
        <w:t>ьных инфраструктур;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-улучшение жилищной обеспеченности населения;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</w:rPr>
        <w:lastRenderedPageBreak/>
        <w:t>-повышение качества предоставляемых коммунальных услу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</w:rPr>
        <w:t>г и инфраструктурой обеспеченности населения;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-реализация мероприятий, направленных на улучшение досуга населения, обеспечение равного доступа к культурным ценностям и информации.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В 2022 г. 142 семьи Майминского района получили государственную помощь в виде социального контракта через КУ РА «Управлени</w:t>
      </w:r>
      <w:r>
        <w:rPr>
          <w:rFonts w:ascii="Times New Roman" w:eastAsia="Times New Roman" w:hAnsi="Times New Roman"/>
          <w:color w:val="000000"/>
          <w:sz w:val="24"/>
        </w:rPr>
        <w:t>е социальной поддержки населения Майминского района»: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-на осуществление индивидуальной предпринимательской деятельности -90;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-на ведение личного подсобного хозяйства - 52.</w:t>
      </w:r>
    </w:p>
    <w:p w:rsidR="00AE43D2" w:rsidRDefault="00AE43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AE43D2" w:rsidRDefault="00C35D3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Отношение численности детей в возрастной группе от 2 месяцев до 8 лет, посещающих о</w:t>
      </w:r>
      <w:r>
        <w:rPr>
          <w:rFonts w:ascii="Times New Roman" w:hAnsi="Times New Roman"/>
          <w:b/>
          <w:bCs/>
          <w:i/>
          <w:sz w:val="24"/>
          <w:szCs w:val="24"/>
        </w:rPr>
        <w:t>рганизации, осуществляющие образовательную деятельность по образовательным программам дошкольного образования, к сумме численности детей в возрастной группе от 2 месяцев до 8 лет, посещающих организации, осуществляющие образовательную деятельность по образ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овательным программам дошкольного образования, и численности детей в возрастной группе от 2 месяцев до 8 лет, не обеспеченных местом, нуждающихся в получении места в муниципальных и государственных организациях, осуществляющих образовательную деятельность </w:t>
      </w:r>
      <w:r>
        <w:rPr>
          <w:rFonts w:ascii="Times New Roman" w:hAnsi="Times New Roman"/>
          <w:b/>
          <w:bCs/>
          <w:i/>
          <w:sz w:val="24"/>
          <w:szCs w:val="24"/>
        </w:rPr>
        <w:t>по образовательным программам дошкольного образования</w:t>
      </w:r>
    </w:p>
    <w:p w:rsidR="00AE43D2" w:rsidRDefault="00C35D3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Дошкольное образование на 01.01.2023 г. включает 14 дошкольных образовательных учреждений (12 муниципальных дошкольных образовательных организации и 2 частных детских сада), 6 дошкольных групп при 5 общ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еобразовательных учреждениях. Как альтернативная мера предоставления услуг дошкольного образования за период с начала 2022 г. функционировало(а) 13 групп(а) кратковременного пребывания дошкольников для детей в возрасте от 1 года до7 лет лет. </w:t>
      </w:r>
    </w:p>
    <w:p w:rsidR="00AE43D2" w:rsidRDefault="00C35D3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На 01.01.2023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г. обеспечено местами в ДОУ 2064 ребенка. Актуальная очередность детей в возрасте от 2-х месяцев до 8 лет на 01.01.2023 г. составляет 0 детей.</w:t>
      </w:r>
    </w:p>
    <w:p w:rsidR="00AE43D2" w:rsidRDefault="00C35D3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01.01.2023 г. доступность дошкольного образования для детей в возрасте от 2-х месяцев до 8 лет составляет 100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% от потребности в услугах дошкольного образования, что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соответствует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плановому значению показателя на 01.01.2023 г.</w:t>
      </w:r>
    </w:p>
    <w:p w:rsidR="00AE43D2" w:rsidRDefault="00C35D3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Темп роста к аналогичному периоду прошлого года составил 0 %. </w:t>
      </w:r>
    </w:p>
    <w:p w:rsidR="00AE43D2" w:rsidRDefault="00C35D3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В целях обеспечения достижения целевого показателя на 01.01.2023 г. проведе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ны следующие мероприятия:</w:t>
      </w:r>
    </w:p>
    <w:p w:rsidR="00AE43D2" w:rsidRDefault="00C35D3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1) введен в эксплуатацию новый корпус МАДОУ «Детский сад «Олененок» с. Майма» на 125 мест, по адресу: с. Майма, ул. Молодежная, 18</w:t>
      </w:r>
    </w:p>
    <w:p w:rsidR="00AE43D2" w:rsidRDefault="00C35D3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2) Продолжается строительство детского сада на 125 мест в с. Кызыл-Озек по ул. Ипподромная </w:t>
      </w:r>
    </w:p>
    <w:p w:rsidR="00AE43D2" w:rsidRDefault="00AE43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AE43D2" w:rsidRDefault="00C35D3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Отноше</w:t>
      </w:r>
      <w:r>
        <w:rPr>
          <w:rFonts w:ascii="Times New Roman" w:hAnsi="Times New Roman"/>
          <w:b/>
          <w:bCs/>
          <w:i/>
          <w:sz w:val="24"/>
          <w:szCs w:val="24"/>
        </w:rPr>
        <w:t>ние численности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к общей численности детей в возрасте от 5 до 18 лет</w:t>
      </w:r>
    </w:p>
    <w:p w:rsidR="00AE43D2" w:rsidRDefault="00AE43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В МО «Майминский район» в 2022 году осуществляла свою деятельность 1 организации дополнительного образования Муниципальное бюджетное учреждение дополнительного образования «Майминский районный центр дополнительного образования имени В.Г. Сафронова» – 1991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обучающийся. </w:t>
      </w:r>
    </w:p>
    <w:p w:rsidR="00AE43D2" w:rsidRDefault="00C35D3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 xml:space="preserve">По состоянию на 01.01.2023 г. доля детей в возрасте от 5 до 18 лет, получающих услуги по дополнительному образованию, от общего количества детей в возрасте от 5 до 18 лет (6621 чел.), составляет 81,3 %, что </w:t>
      </w:r>
      <w:r>
        <w:rPr>
          <w:rFonts w:ascii="Times New Roman" w:eastAsia="Times New Roman" w:hAnsi="Times New Roman"/>
          <w:i/>
          <w:sz w:val="24"/>
          <w:szCs w:val="24"/>
          <w:highlight w:val="white"/>
          <w:lang w:eastAsia="ru-RU"/>
        </w:rPr>
        <w:t>меньше</w:t>
      </w:r>
      <w:r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 xml:space="preserve"> аналогичного периода прошлого года на 1,4 процентных пункта (на 01.01.2022 г. - 82,7 %).</w:t>
      </w:r>
      <w:r>
        <w:t xml:space="preserve"> </w:t>
      </w:r>
      <w:r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 xml:space="preserve">В сравнении с планом на 01.01.2023 г. отмечено </w:t>
      </w:r>
      <w:r>
        <w:rPr>
          <w:rFonts w:ascii="Times New Roman" w:eastAsia="Times New Roman" w:hAnsi="Times New Roman"/>
          <w:i/>
          <w:sz w:val="24"/>
          <w:szCs w:val="24"/>
          <w:highlight w:val="white"/>
          <w:lang w:eastAsia="ru-RU"/>
        </w:rPr>
        <w:t>увеличение</w:t>
      </w:r>
      <w:r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 xml:space="preserve"> показателя на 5,3 процентных пункта</w:t>
      </w:r>
      <w:r>
        <w:t>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8"/>
        <w:jc w:val="both"/>
        <w:rPr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В рамках регионального проекта «Успех каждого ребенка» национального пр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оекта «Образование» в 2022 году на базе образовательных организаций реализованы 116 дополнительных общеобразовательных общеразвивающих программ, из них 103 реализованы на базе образовательных организаций МО «Майминский район» в рамках ПФДОД и сетевого взаи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модействия, 13 на базе Центра.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8"/>
        <w:jc w:val="both"/>
        <w:rPr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Охват детей по дополнительным общеобразовательным программам (совместно с культурой) в 2022 году составил 5381 детей: 1991 зачислены на программы МРЦ ДО «МРЦ ДО им. В.Г. Сафронова», 3390 детей на программы   школ, культуры и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дошкольных учреждений Майминского района.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8"/>
        <w:jc w:val="both"/>
        <w:rPr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 2023 г. будет продолжено сетевое взаимодействие с дошкольными и общеобразовательными учреждениями МО «Майминский район» по дополнительным общеобразовательным программам.</w:t>
      </w:r>
    </w:p>
    <w:p w:rsidR="00AE43D2" w:rsidRDefault="00AE43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43D2" w:rsidRDefault="00C35D3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Число несовершеннолетних, пострадавших от</w:t>
      </w:r>
      <w:r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 преступных посягательств </w:t>
      </w:r>
    </w:p>
    <w:p w:rsidR="00AE43D2" w:rsidRDefault="00C35D32">
      <w:pPr>
        <w:spacing w:after="0" w:line="17" w:lineRule="atLeast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Численность несовершеннолетних, потерпевших от преступных посягательств, в </w:t>
      </w:r>
      <w:r>
        <w:rPr>
          <w:rFonts w:ascii="Times New Roman" w:eastAsia="Times New Roman" w:hAnsi="Times New Roman"/>
          <w:color w:val="000000"/>
          <w:sz w:val="24"/>
        </w:rPr>
        <w:t>МО «Майминский район»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на 01.01.2023 г. составила 49 чел., в сравнении с аналогичным периодом 2022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г. темп снижения составил 50,8 %, абсолютное снижение –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56 чел. (на 01.01.2022 г. – 105 чел.). </w:t>
      </w:r>
    </w:p>
    <w:p w:rsidR="00AE43D2" w:rsidRDefault="00C35D32">
      <w:pPr>
        <w:spacing w:after="0" w:line="17" w:lineRule="atLeast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Показатель несовершеннолетних, потерпевших от преступных посягательств, на 1000 человек в возрасте от 0 до 18 лет, на 01.01.2023 г. составил 5,7 ед., в сравнении с аналогичным периодом 2021 г. показатель снизился на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6,3 ед. (на 01.01.2022 г. - 12,0 ед.). Плановый показатель составляет 11,7. Отклонение фактического значения целевого показателя от плана составило 6,0.</w:t>
      </w:r>
    </w:p>
    <w:p w:rsidR="00AE43D2" w:rsidRDefault="00C35D32">
      <w:pPr>
        <w:spacing w:after="0" w:line="17" w:lineRule="atLeast"/>
        <w:ind w:firstLine="709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color w:val="000000"/>
          <w:sz w:val="24"/>
        </w:rPr>
        <w:t>Статьей 4 Федерального закона №120-ФЗ «Об основах системы профилактики безнадзорности и правонарушений</w:t>
      </w:r>
      <w:r>
        <w:rPr>
          <w:rFonts w:ascii="Times New Roman" w:eastAsia="Times New Roman" w:hAnsi="Times New Roman"/>
          <w:color w:val="000000"/>
          <w:sz w:val="24"/>
        </w:rPr>
        <w:t xml:space="preserve"> несовершеннолетних» определены субъекты системы профилактики безнадзорности и правонарушений несовершеннолетних, которые входят в Комиссию. На территории МО «Майминский район» это – КУ РА «Управление социальной поддержки населения», отделение опеки и попе</w:t>
      </w:r>
      <w:r>
        <w:rPr>
          <w:rFonts w:ascii="Times New Roman" w:eastAsia="Times New Roman" w:hAnsi="Times New Roman"/>
          <w:color w:val="000000"/>
          <w:sz w:val="24"/>
        </w:rPr>
        <w:t>чительства, Управление образования, Управления по трудовым отношениям и социальным вопросам Администрации МО «Майминский район», БУЗ РА «Майминская районная больница», Филиала КУ РА «Центр занятости населения по Республике Алтай» по Майминскому району, отд</w:t>
      </w:r>
      <w:r>
        <w:rPr>
          <w:rFonts w:ascii="Times New Roman" w:eastAsia="Times New Roman" w:hAnsi="Times New Roman"/>
          <w:color w:val="000000"/>
          <w:sz w:val="24"/>
        </w:rPr>
        <w:t>ел МВД России по Майминскому району, ФКУ ОФСИН России по РА.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</w:rPr>
        <w:t>Комиссией по делам несовершеннолетних и защите их прав при администрации МО «Майминский район»</w:t>
      </w:r>
      <w:r>
        <w:rPr>
          <w:rFonts w:ascii="Times New Roman" w:eastAsia="Times New Roman" w:hAnsi="Times New Roman"/>
          <w:color w:val="2C2D2E"/>
          <w:sz w:val="24"/>
        </w:rPr>
        <w:t> в 2022 году проведено 25 заседаний, на которых рассмотрено 478 вопросов.</w:t>
      </w:r>
      <w:r>
        <w:rPr>
          <w:rFonts w:ascii="Times New Roman" w:eastAsia="Times New Roman" w:hAnsi="Times New Roman"/>
          <w:color w:val="000000"/>
          <w:sz w:val="24"/>
        </w:rPr>
        <w:t> Привлечено к административной ответственности 212 родителей (штраф– 99, предупреждения–113), 69 несовершеннолетних.Комиссией вынесено 349 (АППГ – 246) Постановлений, 920 (АППГ – 785) поручений (рекомендации), направленных на защиту прав детей, совершенств</w:t>
      </w:r>
      <w:r>
        <w:rPr>
          <w:rFonts w:ascii="Times New Roman" w:eastAsia="Times New Roman" w:hAnsi="Times New Roman"/>
          <w:color w:val="000000"/>
          <w:sz w:val="24"/>
        </w:rPr>
        <w:t>ование деятельности по профилактике безнадзорности и правонарушений несовершеннолетних. В Комиссию поступило 44 (АППР -49) </w:t>
      </w:r>
      <w:r>
        <w:rPr>
          <w:rFonts w:ascii="Times New Roman" w:eastAsia="Times New Roman" w:hAnsi="Times New Roman"/>
          <w:color w:val="000000"/>
          <w:sz w:val="24"/>
        </w:rPr>
        <w:t>сообщений о нарушении прав и законных интересов несовершеннолетних. Направлено 88 (АППГ – 95) материалов в службу судебных приставов</w:t>
      </w:r>
      <w:r>
        <w:rPr>
          <w:rFonts w:ascii="Times New Roman" w:eastAsia="Times New Roman" w:hAnsi="Times New Roman"/>
          <w:color w:val="000000"/>
          <w:sz w:val="24"/>
        </w:rPr>
        <w:t xml:space="preserve"> для принудительного взыскания штрафа с лиц, привлеченных к административной ответственности, и, не оплатившим штраф, в соответствии со сроками</w:t>
      </w:r>
      <w:r>
        <w:t xml:space="preserve">. </w:t>
      </w:r>
      <w:r>
        <w:rPr>
          <w:rFonts w:ascii="Times New Roman" w:eastAsia="Times New Roman" w:hAnsi="Times New Roman"/>
          <w:color w:val="000000"/>
          <w:sz w:val="24"/>
        </w:rPr>
        <w:t>Направлено 17 протоколов об административном правонарушении по ч.1. ст. 20.25 КоАП за неуплату административног</w:t>
      </w:r>
      <w:r>
        <w:rPr>
          <w:rFonts w:ascii="Times New Roman" w:eastAsia="Times New Roman" w:hAnsi="Times New Roman"/>
          <w:color w:val="000000"/>
          <w:sz w:val="24"/>
        </w:rPr>
        <w:t>о штрафа   Мировому судье Майминского района,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</w:rPr>
        <w:t>Ежедневно всеми субъектами комиссии по делам несовершеннолетних проводится огромная работа по профилактике безнадзорности и правонарушений несовершеннолетних, организации профилактической работы с несовершеннол</w:t>
      </w:r>
      <w:r>
        <w:rPr>
          <w:rFonts w:ascii="Times New Roman" w:eastAsia="Times New Roman" w:hAnsi="Times New Roman"/>
          <w:color w:val="000000"/>
          <w:sz w:val="24"/>
        </w:rPr>
        <w:t>етними, семьями, находящимися в социально опасном положении. Организовано и проведено 111 межведомственных рейдовых мероприятия.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lastRenderedPageBreak/>
        <w:t>В ходе проведения рейдовых мероприятий представителями органов и учреждений системы профилактики безнадзорности и правонарушени</w:t>
      </w:r>
      <w:r>
        <w:rPr>
          <w:rFonts w:ascii="Times New Roman" w:eastAsia="Times New Roman" w:hAnsi="Times New Roman"/>
          <w:color w:val="000000"/>
          <w:sz w:val="24"/>
        </w:rPr>
        <w:t>й района среди населения распространялись информационные листы по темам: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- ответственность за продажу алкогольной продукции несовершеннолетним;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- что означает «быть ответственным родителем»;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- соблюдение требований по предупреждению причинения вреда здоров</w:t>
      </w:r>
      <w:r>
        <w:rPr>
          <w:rFonts w:ascii="Times New Roman" w:eastAsia="Times New Roman" w:hAnsi="Times New Roman"/>
          <w:color w:val="000000"/>
          <w:sz w:val="24"/>
        </w:rPr>
        <w:t>ью детей и их развитию;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- что должен знать родитель о сексуальном развитии детей;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- влияние курения на организм;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- профилактика детского травматизма зимой;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- о мерах пожарной безопасности в жилье;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- служба спасения 112;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- «Куда обратиться, если есть подозр</w:t>
      </w:r>
      <w:r>
        <w:rPr>
          <w:rFonts w:ascii="Times New Roman" w:eastAsia="Times New Roman" w:hAnsi="Times New Roman"/>
          <w:color w:val="000000"/>
          <w:sz w:val="24"/>
        </w:rPr>
        <w:t>ения о нахождении ребенка в «группах смерти»?»;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</w:rPr>
        <w:t>- причины ухода ребенка из дома;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- как не допускать правонарушение;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- «Нет! Жестокому обращению с детьми!»;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- «Научите детей говорить НЕТ!» и др.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jc w:val="both"/>
      </w:pPr>
      <w:r>
        <w:rPr>
          <w:rFonts w:ascii="Times New Roman" w:eastAsia="Times New Roman" w:hAnsi="Times New Roman"/>
          <w:color w:val="000000"/>
          <w:sz w:val="24"/>
        </w:rPr>
        <w:t>            Также информация транслируется на Led-экране, расп</w:t>
      </w:r>
      <w:r>
        <w:rPr>
          <w:rFonts w:ascii="Times New Roman" w:eastAsia="Times New Roman" w:hAnsi="Times New Roman"/>
          <w:color w:val="000000"/>
          <w:sz w:val="24"/>
        </w:rPr>
        <w:t>оложенном в центре с.Майма.</w:t>
      </w:r>
    </w:p>
    <w:p w:rsidR="00AE43D2" w:rsidRDefault="00AE43D2">
      <w:pPr>
        <w:spacing w:after="0" w:line="240" w:lineRule="auto"/>
        <w:jc w:val="both"/>
        <w:rPr>
          <w:lang w:eastAsia="ar-SA"/>
        </w:rPr>
      </w:pPr>
    </w:p>
    <w:p w:rsidR="00AE43D2" w:rsidRDefault="00C35D3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Раздел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ar-SA"/>
        </w:rPr>
        <w:t>V</w:t>
      </w: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. Полнота внесения муници</w:t>
      </w: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пальным образованием и сельскими поселениями сведений по документам стратегического планирования (п. 5 ст. 11 Федерального закона от 28.06.2014 г. № 172-ФЗ) в Федеральную информационную систему стратегического планирования (ФИС СП) на базе ГАС «Управление»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851"/>
        </w:tabs>
        <w:spacing w:after="0" w:line="25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В соответствии с пунктом 5 статьи 11 Федерального закона от 28 июня 2014 г.  </w:t>
      </w:r>
      <w:r>
        <w:rPr>
          <w:rFonts w:ascii="Times New Roman" w:eastAsia="Times New Roman" w:hAnsi="Times New Roman"/>
          <w:color w:val="000000"/>
          <w:sz w:val="24"/>
        </w:rPr>
        <w:br/>
        <w:t xml:space="preserve">     № 172-ФЗ «О стратегическом планировании в Российской Федерации» в отчетном периоде на муниципальном уровне МО «Майминский район» разработано и реализуется 32 документа стра</w:t>
      </w:r>
      <w:r>
        <w:rPr>
          <w:rFonts w:ascii="Times New Roman" w:eastAsia="Times New Roman" w:hAnsi="Times New Roman"/>
          <w:color w:val="000000"/>
          <w:sz w:val="24"/>
        </w:rPr>
        <w:t xml:space="preserve">тегического планирования, в том числе 8 документов уровня муниципального района, 24 документа уровня сельских поселений. 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4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В течение отчетного периода в муниципальные документы стратегического планирования внесено 15 изменений. Внесения изменений в документ</w:t>
      </w:r>
      <w:r>
        <w:rPr>
          <w:rFonts w:ascii="Times New Roman" w:eastAsia="Times New Roman" w:hAnsi="Times New Roman"/>
          <w:color w:val="000000"/>
          <w:sz w:val="24"/>
        </w:rPr>
        <w:t>ы стратегического планирования обусловлены актуализацией документов по итогам 2022 г.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4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По итогам на 01.01.2023 г. полнота внесения муниципальным образованием </w:t>
      </w:r>
      <w:r>
        <w:rPr>
          <w:rFonts w:ascii="Times New Roman" w:eastAsia="Times New Roman" w:hAnsi="Times New Roman"/>
          <w:color w:val="000000"/>
          <w:sz w:val="24"/>
        </w:rPr>
        <w:t xml:space="preserve">сведений по документам стратегического планирования в ФИС СП </w:t>
      </w:r>
      <w:r>
        <w:rPr>
          <w:rFonts w:ascii="Times New Roman" w:eastAsia="Times New Roman" w:hAnsi="Times New Roman"/>
          <w:color w:val="000000"/>
          <w:sz w:val="24"/>
        </w:rPr>
        <w:t>составил 89%. Отклонение от плана (-) 11 процентных пункта, в связи с отсутствием разработанного и утвержденного прогноза социально-экономического развития на долгосрочный период.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851"/>
        </w:tabs>
        <w:spacing w:after="0" w:line="25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По итогам на 01.01.2023 г. полнота внесения сельскими поселениями сведений п</w:t>
      </w:r>
      <w:r>
        <w:rPr>
          <w:rFonts w:ascii="Times New Roman" w:eastAsia="Times New Roman" w:hAnsi="Times New Roman"/>
          <w:color w:val="000000"/>
          <w:sz w:val="24"/>
        </w:rPr>
        <w:t>о</w:t>
      </w:r>
      <w:r>
        <w:rPr>
          <w:rFonts w:ascii="Times New Roman" w:eastAsia="Times New Roman" w:hAnsi="Times New Roman"/>
          <w:color w:val="70AD47"/>
          <w:sz w:val="24"/>
        </w:rPr>
        <w:t> </w:t>
      </w:r>
      <w:r>
        <w:rPr>
          <w:rFonts w:ascii="Times New Roman" w:eastAsia="Times New Roman" w:hAnsi="Times New Roman"/>
          <w:color w:val="000000"/>
          <w:sz w:val="24"/>
        </w:rPr>
        <w:t>документам стратегического планирования в ФИС СП составила 71%. В сравнении с планом на 01.01.2023 г. отмечено отклонение на (-) 29 процентных пункта. Причина отклонения от планового значения связана с тем, что по сельским поселениям общее количество утв</w:t>
      </w:r>
      <w:r>
        <w:rPr>
          <w:rFonts w:ascii="Times New Roman" w:eastAsia="Times New Roman" w:hAnsi="Times New Roman"/>
          <w:color w:val="000000"/>
          <w:sz w:val="24"/>
        </w:rPr>
        <w:t>ержденных документов стратегического планирования составило 34 ед., а зарегистрированных на базе ГАС «Управление» 24 документа, по которым представлены отчетные сведения в Федеральной информационной системе стратегического планирования (ФИС СП) на базе ГАС</w:t>
      </w:r>
      <w:r>
        <w:rPr>
          <w:rFonts w:ascii="Times New Roman" w:eastAsia="Times New Roman" w:hAnsi="Times New Roman"/>
          <w:color w:val="000000"/>
          <w:sz w:val="24"/>
        </w:rPr>
        <w:t xml:space="preserve"> «Управление».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851"/>
        </w:tabs>
        <w:spacing w:after="0" w:line="25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Также по муниципальному образованию «Усть-Мунинское сельское поселение» по состоянию на 01.01.2023 г. 4 документа стратегического планирования не зарегистрированы в ФИС СП и не предоставлена отчетность по ним, так как нет технической возможн</w:t>
      </w:r>
      <w:r>
        <w:rPr>
          <w:rFonts w:ascii="Times New Roman" w:eastAsia="Times New Roman" w:hAnsi="Times New Roman"/>
          <w:color w:val="000000"/>
          <w:sz w:val="24"/>
        </w:rPr>
        <w:t xml:space="preserve">ости и отсутствие в штате квалифицированного специалиста. 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  <w:tab w:val="left" w:pos="851"/>
        </w:tabs>
        <w:spacing w:after="0" w:line="253" w:lineRule="atLeast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 </w:t>
      </w:r>
    </w:p>
    <w:p w:rsidR="00AE43D2" w:rsidRDefault="00C35D3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 </w:t>
      </w:r>
    </w:p>
    <w:p w:rsidR="00AE43D2" w:rsidRDefault="00AE43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AE43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D32" w:rsidRDefault="00C35D32">
      <w:pPr>
        <w:spacing w:after="0" w:line="240" w:lineRule="auto"/>
      </w:pPr>
      <w:r>
        <w:separator/>
      </w:r>
    </w:p>
  </w:endnote>
  <w:endnote w:type="continuationSeparator" w:id="0">
    <w:p w:rsidR="00C35D32" w:rsidRDefault="00C35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D32" w:rsidRDefault="00C35D32">
      <w:pPr>
        <w:spacing w:after="0" w:line="240" w:lineRule="auto"/>
      </w:pPr>
      <w:r>
        <w:separator/>
      </w:r>
    </w:p>
  </w:footnote>
  <w:footnote w:type="continuationSeparator" w:id="0">
    <w:p w:rsidR="00C35D32" w:rsidRDefault="00C35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83B33"/>
    <w:multiLevelType w:val="hybridMultilevel"/>
    <w:tmpl w:val="B38C8832"/>
    <w:lvl w:ilvl="0" w:tplc="4C582CFC">
      <w:start w:val="1"/>
      <w:numFmt w:val="decimal"/>
      <w:lvlText w:val="%1)"/>
      <w:lvlJc w:val="left"/>
      <w:pPr>
        <w:ind w:left="900" w:hanging="360"/>
      </w:pPr>
    </w:lvl>
    <w:lvl w:ilvl="1" w:tplc="1BCCC630">
      <w:start w:val="1"/>
      <w:numFmt w:val="lowerLetter"/>
      <w:lvlText w:val="%2."/>
      <w:lvlJc w:val="left"/>
      <w:pPr>
        <w:ind w:left="1620" w:hanging="360"/>
      </w:pPr>
    </w:lvl>
    <w:lvl w:ilvl="2" w:tplc="9A44B18E">
      <w:start w:val="1"/>
      <w:numFmt w:val="lowerRoman"/>
      <w:lvlText w:val="%3."/>
      <w:lvlJc w:val="right"/>
      <w:pPr>
        <w:ind w:left="2340" w:hanging="180"/>
      </w:pPr>
    </w:lvl>
    <w:lvl w:ilvl="3" w:tplc="23B8AA62">
      <w:start w:val="1"/>
      <w:numFmt w:val="decimal"/>
      <w:lvlText w:val="%4."/>
      <w:lvlJc w:val="left"/>
      <w:pPr>
        <w:ind w:left="3060" w:hanging="360"/>
      </w:pPr>
    </w:lvl>
    <w:lvl w:ilvl="4" w:tplc="FB5C84C6">
      <w:start w:val="1"/>
      <w:numFmt w:val="lowerLetter"/>
      <w:lvlText w:val="%5."/>
      <w:lvlJc w:val="left"/>
      <w:pPr>
        <w:ind w:left="3780" w:hanging="360"/>
      </w:pPr>
    </w:lvl>
    <w:lvl w:ilvl="5" w:tplc="3CCE327A">
      <w:start w:val="1"/>
      <w:numFmt w:val="lowerRoman"/>
      <w:lvlText w:val="%6."/>
      <w:lvlJc w:val="right"/>
      <w:pPr>
        <w:ind w:left="4500" w:hanging="180"/>
      </w:pPr>
    </w:lvl>
    <w:lvl w:ilvl="6" w:tplc="D3643DC8">
      <w:start w:val="1"/>
      <w:numFmt w:val="decimal"/>
      <w:lvlText w:val="%7."/>
      <w:lvlJc w:val="left"/>
      <w:pPr>
        <w:ind w:left="5220" w:hanging="360"/>
      </w:pPr>
    </w:lvl>
    <w:lvl w:ilvl="7" w:tplc="74FEC426">
      <w:start w:val="1"/>
      <w:numFmt w:val="lowerLetter"/>
      <w:lvlText w:val="%8."/>
      <w:lvlJc w:val="left"/>
      <w:pPr>
        <w:ind w:left="5940" w:hanging="360"/>
      </w:pPr>
    </w:lvl>
    <w:lvl w:ilvl="8" w:tplc="9BEE64EE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FC655FD"/>
    <w:multiLevelType w:val="hybridMultilevel"/>
    <w:tmpl w:val="0CF4707E"/>
    <w:lvl w:ilvl="0" w:tplc="F25A13DA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/>
      </w:rPr>
    </w:lvl>
    <w:lvl w:ilvl="1" w:tplc="E1145AEE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2" w:tplc="C4B047C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 w:tplc="9D904022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 w:tplc="AC34E5EA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 w:tplc="D1461C6C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 w:tplc="A7B42932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 w:tplc="CE68010E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 w:tplc="C916DE60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3B8528FB"/>
    <w:multiLevelType w:val="hybridMultilevel"/>
    <w:tmpl w:val="DAD6C234"/>
    <w:lvl w:ilvl="0" w:tplc="BFD25FC0">
      <w:start w:val="1"/>
      <w:numFmt w:val="decimal"/>
      <w:lvlText w:val="%1)"/>
      <w:lvlJc w:val="left"/>
      <w:pPr>
        <w:ind w:left="927" w:hanging="360"/>
      </w:pPr>
    </w:lvl>
    <w:lvl w:ilvl="1" w:tplc="BEA08852">
      <w:start w:val="1"/>
      <w:numFmt w:val="lowerLetter"/>
      <w:lvlText w:val="%2."/>
      <w:lvlJc w:val="left"/>
      <w:pPr>
        <w:ind w:left="1647" w:hanging="360"/>
      </w:pPr>
    </w:lvl>
    <w:lvl w:ilvl="2" w:tplc="45321BF6">
      <w:start w:val="1"/>
      <w:numFmt w:val="lowerRoman"/>
      <w:lvlText w:val="%3."/>
      <w:lvlJc w:val="right"/>
      <w:pPr>
        <w:ind w:left="2367" w:hanging="180"/>
      </w:pPr>
    </w:lvl>
    <w:lvl w:ilvl="3" w:tplc="108ACDA8">
      <w:start w:val="1"/>
      <w:numFmt w:val="decimal"/>
      <w:lvlText w:val="%4."/>
      <w:lvlJc w:val="left"/>
      <w:pPr>
        <w:ind w:left="3087" w:hanging="360"/>
      </w:pPr>
    </w:lvl>
    <w:lvl w:ilvl="4" w:tplc="304299EE">
      <w:start w:val="1"/>
      <w:numFmt w:val="lowerLetter"/>
      <w:lvlText w:val="%5."/>
      <w:lvlJc w:val="left"/>
      <w:pPr>
        <w:ind w:left="3807" w:hanging="360"/>
      </w:pPr>
    </w:lvl>
    <w:lvl w:ilvl="5" w:tplc="AE3A63A4">
      <w:start w:val="1"/>
      <w:numFmt w:val="lowerRoman"/>
      <w:lvlText w:val="%6."/>
      <w:lvlJc w:val="right"/>
      <w:pPr>
        <w:ind w:left="4527" w:hanging="180"/>
      </w:pPr>
    </w:lvl>
    <w:lvl w:ilvl="6" w:tplc="17A44F2A">
      <w:start w:val="1"/>
      <w:numFmt w:val="decimal"/>
      <w:lvlText w:val="%7."/>
      <w:lvlJc w:val="left"/>
      <w:pPr>
        <w:ind w:left="5247" w:hanging="360"/>
      </w:pPr>
    </w:lvl>
    <w:lvl w:ilvl="7" w:tplc="88FEF138">
      <w:start w:val="1"/>
      <w:numFmt w:val="lowerLetter"/>
      <w:lvlText w:val="%8."/>
      <w:lvlJc w:val="left"/>
      <w:pPr>
        <w:ind w:left="5967" w:hanging="360"/>
      </w:pPr>
    </w:lvl>
    <w:lvl w:ilvl="8" w:tplc="A62A1DB6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1AD3F6B"/>
    <w:multiLevelType w:val="hybridMultilevel"/>
    <w:tmpl w:val="5B16DB5A"/>
    <w:lvl w:ilvl="0" w:tplc="908E114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00D65F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0900D2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9302F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DE8BC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CB4E0B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83492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C34098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36D6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48715848"/>
    <w:multiLevelType w:val="hybridMultilevel"/>
    <w:tmpl w:val="0BC4D9B2"/>
    <w:lvl w:ilvl="0" w:tplc="FBDA867E">
      <w:start w:val="1"/>
      <w:numFmt w:val="bullet"/>
      <w:lvlText w:val=""/>
      <w:lvlJc w:val="left"/>
      <w:pPr>
        <w:ind w:left="1428" w:hanging="360"/>
      </w:pPr>
      <w:rPr>
        <w:rFonts w:ascii="Poor Richard" w:hAnsi="Poor Richard"/>
      </w:rPr>
    </w:lvl>
    <w:lvl w:ilvl="1" w:tplc="280EEFD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 w:tplc="8C02B91C">
      <w:start w:val="1"/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 w:tplc="003E8348">
      <w:start w:val="1"/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 w:tplc="BF1AC1E8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 w:tplc="73A4CAA8">
      <w:start w:val="1"/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 w:tplc="30E8BD04">
      <w:start w:val="1"/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 w:tplc="B3E4E876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 w:tplc="AC76E110">
      <w:start w:val="1"/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5" w15:restartNumberingAfterBreak="0">
    <w:nsid w:val="730142B4"/>
    <w:multiLevelType w:val="hybridMultilevel"/>
    <w:tmpl w:val="4E04820C"/>
    <w:lvl w:ilvl="0" w:tplc="9C2AA274">
      <w:start w:val="1"/>
      <w:numFmt w:val="decimal"/>
      <w:lvlText w:val="%1)"/>
      <w:lvlJc w:val="left"/>
      <w:pPr>
        <w:ind w:left="900" w:hanging="360"/>
      </w:pPr>
    </w:lvl>
    <w:lvl w:ilvl="1" w:tplc="AE8CAD08">
      <w:start w:val="1"/>
      <w:numFmt w:val="lowerLetter"/>
      <w:lvlText w:val="%2."/>
      <w:lvlJc w:val="left"/>
      <w:pPr>
        <w:ind w:left="1620" w:hanging="360"/>
      </w:pPr>
    </w:lvl>
    <w:lvl w:ilvl="2" w:tplc="94C2537C">
      <w:start w:val="1"/>
      <w:numFmt w:val="lowerRoman"/>
      <w:lvlText w:val="%3."/>
      <w:lvlJc w:val="right"/>
      <w:pPr>
        <w:ind w:left="2340" w:hanging="180"/>
      </w:pPr>
    </w:lvl>
    <w:lvl w:ilvl="3" w:tplc="40CEA82A">
      <w:start w:val="1"/>
      <w:numFmt w:val="decimal"/>
      <w:lvlText w:val="%4."/>
      <w:lvlJc w:val="left"/>
      <w:pPr>
        <w:ind w:left="3060" w:hanging="360"/>
      </w:pPr>
    </w:lvl>
    <w:lvl w:ilvl="4" w:tplc="CFEAD038">
      <w:start w:val="1"/>
      <w:numFmt w:val="lowerLetter"/>
      <w:lvlText w:val="%5."/>
      <w:lvlJc w:val="left"/>
      <w:pPr>
        <w:ind w:left="3780" w:hanging="360"/>
      </w:pPr>
    </w:lvl>
    <w:lvl w:ilvl="5" w:tplc="9A9A8C2A">
      <w:start w:val="1"/>
      <w:numFmt w:val="lowerRoman"/>
      <w:lvlText w:val="%6."/>
      <w:lvlJc w:val="right"/>
      <w:pPr>
        <w:ind w:left="4500" w:hanging="180"/>
      </w:pPr>
    </w:lvl>
    <w:lvl w:ilvl="6" w:tplc="CA6C49F0">
      <w:start w:val="1"/>
      <w:numFmt w:val="decimal"/>
      <w:lvlText w:val="%7."/>
      <w:lvlJc w:val="left"/>
      <w:pPr>
        <w:ind w:left="5220" w:hanging="360"/>
      </w:pPr>
    </w:lvl>
    <w:lvl w:ilvl="7" w:tplc="DAF6C0EA">
      <w:start w:val="1"/>
      <w:numFmt w:val="lowerLetter"/>
      <w:lvlText w:val="%8."/>
      <w:lvlJc w:val="left"/>
      <w:pPr>
        <w:ind w:left="5940" w:hanging="360"/>
      </w:pPr>
    </w:lvl>
    <w:lvl w:ilvl="8" w:tplc="44CE0DDE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43D2"/>
    <w:rsid w:val="00187FA7"/>
    <w:rsid w:val="00AE43D2"/>
    <w:rsid w:val="00C3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8A0F4"/>
  <w15:docId w15:val="{60A87C51-F30E-4FF9-AF46-436A30426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ConsPlusNormal">
    <w:name w:val="ConsPlusNormal Знак"/>
    <w:link w:val="ConsPlusNormal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0">
    <w:name w:val="ConsPlusNormal"/>
    <w:link w:val="ConsPlusNormal"/>
    <w:pPr>
      <w:widowControl w:val="0"/>
    </w:pPr>
    <w:rPr>
      <w:rFonts w:ascii="Times New Roman" w:eastAsia="Times New Roman" w:hAnsi="Times New Roman"/>
      <w:sz w:val="28"/>
    </w:rPr>
  </w:style>
  <w:style w:type="table" w:customStyle="1" w:styleId="13">
    <w:name w:val="Сетка таблицы1"/>
    <w:basedOn w:val="a1"/>
    <w:next w:val="af0"/>
    <w:uiPriority w:val="59"/>
    <w:tblPr/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6559</Words>
  <Characters>37387</Characters>
  <Application>Microsoft Office Word</Application>
  <DocSecurity>0</DocSecurity>
  <Lines>311</Lines>
  <Paragraphs>87</Paragraphs>
  <ScaleCrop>false</ScaleCrop>
  <Company/>
  <LinksUpToDate>false</LinksUpToDate>
  <CharactersWithSpaces>43859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Kandarakov</dc:creator>
  <cp:lastModifiedBy>Исполнитель</cp:lastModifiedBy>
  <cp:revision>51</cp:revision>
  <dcterms:created xsi:type="dcterms:W3CDTF">2020-05-18T05:19:00Z</dcterms:created>
  <dcterms:modified xsi:type="dcterms:W3CDTF">2023-07-24T01:33:00Z</dcterms:modified>
  <cp:version>1048576</cp:version>
</cp:coreProperties>
</file>