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B88" w:rsidRPr="00964B88" w:rsidRDefault="00964B88" w:rsidP="00964B88">
      <w:pPr>
        <w:pStyle w:val="a3"/>
        <w:shd w:val="clear" w:color="auto" w:fill="FEFFFE"/>
        <w:spacing w:line="360" w:lineRule="auto"/>
        <w:jc w:val="center"/>
        <w:rPr>
          <w:b/>
          <w:color w:val="07090A"/>
          <w:sz w:val="28"/>
          <w:szCs w:val="28"/>
        </w:rPr>
      </w:pPr>
      <w:r w:rsidRPr="00964B88">
        <w:rPr>
          <w:b/>
          <w:color w:val="07090A"/>
          <w:sz w:val="28"/>
          <w:szCs w:val="28"/>
        </w:rPr>
        <w:t>Идентификация  сельскохозяйственных животных</w:t>
      </w:r>
    </w:p>
    <w:p w:rsidR="00964B88" w:rsidRDefault="00964B88" w:rsidP="00964B88">
      <w:pPr>
        <w:pStyle w:val="a3"/>
        <w:shd w:val="clear" w:color="auto" w:fill="FEFFFE"/>
        <w:spacing w:line="360" w:lineRule="auto"/>
        <w:ind w:firstLine="709"/>
        <w:jc w:val="both"/>
        <w:rPr>
          <w:color w:val="07090A"/>
          <w:sz w:val="28"/>
          <w:szCs w:val="28"/>
        </w:rPr>
      </w:pPr>
    </w:p>
    <w:p w:rsidR="00E344D2" w:rsidRDefault="00E344D2" w:rsidP="00964B88">
      <w:pPr>
        <w:pStyle w:val="a3"/>
        <w:shd w:val="clear" w:color="auto" w:fill="FEFFFE"/>
        <w:spacing w:line="360" w:lineRule="auto"/>
        <w:ind w:firstLine="709"/>
        <w:jc w:val="both"/>
        <w:rPr>
          <w:b/>
          <w:color w:val="000001"/>
          <w:sz w:val="28"/>
          <w:szCs w:val="28"/>
        </w:rPr>
      </w:pPr>
      <w:r w:rsidRPr="00E344D2">
        <w:rPr>
          <w:color w:val="07090A"/>
          <w:sz w:val="28"/>
          <w:szCs w:val="28"/>
        </w:rPr>
        <w:t>В соответствии с требованиями</w:t>
      </w:r>
      <w:r>
        <w:rPr>
          <w:color w:val="07090A"/>
          <w:sz w:val="28"/>
          <w:szCs w:val="28"/>
        </w:rPr>
        <w:t xml:space="preserve"> </w:t>
      </w:r>
      <w:r w:rsidRPr="00E344D2">
        <w:rPr>
          <w:color w:val="07090A"/>
          <w:sz w:val="28"/>
          <w:szCs w:val="28"/>
        </w:rPr>
        <w:t xml:space="preserve">статьи 2.5. </w:t>
      </w:r>
      <w:proofErr w:type="gramStart"/>
      <w:r w:rsidRPr="00E344D2">
        <w:rPr>
          <w:color w:val="07090A"/>
          <w:sz w:val="28"/>
          <w:szCs w:val="28"/>
        </w:rPr>
        <w:t>Закона Российской Федерации</w:t>
      </w:r>
      <w:r w:rsidRPr="00E344D2">
        <w:rPr>
          <w:color w:val="07090A"/>
          <w:w w:val="124"/>
          <w:sz w:val="28"/>
          <w:szCs w:val="28"/>
        </w:rPr>
        <w:t xml:space="preserve"> </w:t>
      </w:r>
      <w:r w:rsidRPr="00E344D2">
        <w:rPr>
          <w:color w:val="07090A"/>
          <w:sz w:val="28"/>
          <w:szCs w:val="28"/>
        </w:rPr>
        <w:t>о</w:t>
      </w:r>
      <w:r w:rsidRPr="00E344D2">
        <w:rPr>
          <w:color w:val="343638"/>
          <w:sz w:val="28"/>
          <w:szCs w:val="28"/>
        </w:rPr>
        <w:t xml:space="preserve">т </w:t>
      </w:r>
      <w:r w:rsidRPr="00E344D2">
        <w:rPr>
          <w:color w:val="07090A"/>
          <w:sz w:val="28"/>
          <w:szCs w:val="28"/>
        </w:rPr>
        <w:t xml:space="preserve">14.05.1993 г. № </w:t>
      </w:r>
      <w:r w:rsidRPr="00E344D2">
        <w:rPr>
          <w:color w:val="07090A"/>
          <w:w w:val="74"/>
          <w:sz w:val="28"/>
          <w:szCs w:val="28"/>
        </w:rPr>
        <w:t xml:space="preserve"> </w:t>
      </w:r>
      <w:r w:rsidRPr="00E344D2">
        <w:rPr>
          <w:color w:val="07090A"/>
          <w:sz w:val="28"/>
          <w:szCs w:val="28"/>
        </w:rPr>
        <w:t>4979-1 «О ветеринарии»,</w:t>
      </w:r>
      <w:r>
        <w:rPr>
          <w:color w:val="07090A"/>
          <w:sz w:val="28"/>
          <w:szCs w:val="28"/>
        </w:rPr>
        <w:t xml:space="preserve"> </w:t>
      </w:r>
      <w:r w:rsidRPr="00E344D2">
        <w:rPr>
          <w:color w:val="07090A"/>
          <w:sz w:val="28"/>
          <w:szCs w:val="28"/>
        </w:rPr>
        <w:t>Приказа Министерства сельского хозяйства Российской Федерации от 22.04.2016 г. №</w:t>
      </w:r>
      <w:r w:rsidRPr="00E344D2">
        <w:rPr>
          <w:color w:val="07090A"/>
          <w:w w:val="74"/>
          <w:sz w:val="28"/>
          <w:szCs w:val="28"/>
        </w:rPr>
        <w:t xml:space="preserve"> </w:t>
      </w:r>
      <w:r w:rsidRPr="00E344D2">
        <w:rPr>
          <w:color w:val="07090A"/>
          <w:sz w:val="28"/>
          <w:szCs w:val="28"/>
        </w:rPr>
        <w:t>161 «Об утверждении Перечня видов животных, подлежащих идентификации и учету», с учетом положений п</w:t>
      </w:r>
      <w:r w:rsidRPr="00E344D2">
        <w:rPr>
          <w:color w:val="000001"/>
          <w:sz w:val="28"/>
          <w:szCs w:val="28"/>
        </w:rPr>
        <w:t xml:space="preserve">. </w:t>
      </w:r>
      <w:r w:rsidRPr="00E344D2">
        <w:rPr>
          <w:color w:val="07090A"/>
          <w:sz w:val="28"/>
          <w:szCs w:val="28"/>
        </w:rPr>
        <w:t>4</w:t>
      </w:r>
      <w:r w:rsidRPr="00E344D2">
        <w:rPr>
          <w:color w:val="000001"/>
          <w:sz w:val="28"/>
          <w:szCs w:val="28"/>
        </w:rPr>
        <w:t>.</w:t>
      </w:r>
      <w:r w:rsidRPr="00E344D2">
        <w:rPr>
          <w:color w:val="07090A"/>
          <w:sz w:val="28"/>
          <w:szCs w:val="28"/>
        </w:rPr>
        <w:t>1 Правил по профилактике и ликвидации туберкулеза СП 3</w:t>
      </w:r>
      <w:r w:rsidRPr="00E344D2">
        <w:rPr>
          <w:color w:val="343638"/>
          <w:sz w:val="28"/>
          <w:szCs w:val="28"/>
        </w:rPr>
        <w:t>.</w:t>
      </w:r>
      <w:r>
        <w:rPr>
          <w:color w:val="07090A"/>
          <w:sz w:val="28"/>
          <w:szCs w:val="28"/>
        </w:rPr>
        <w:t>1.093-96, ВП 13.3.1325-96,</w:t>
      </w:r>
      <w:r w:rsidRPr="00E344D2">
        <w:rPr>
          <w:color w:val="07090A"/>
          <w:sz w:val="28"/>
          <w:szCs w:val="28"/>
        </w:rPr>
        <w:t xml:space="preserve"> а также в</w:t>
      </w:r>
      <w:r w:rsidR="00964B88">
        <w:rPr>
          <w:color w:val="07090A"/>
          <w:sz w:val="28"/>
          <w:szCs w:val="28"/>
        </w:rPr>
        <w:t xml:space="preserve"> </w:t>
      </w:r>
      <w:r w:rsidRPr="00E344D2">
        <w:rPr>
          <w:color w:val="07090A"/>
          <w:sz w:val="28"/>
          <w:szCs w:val="28"/>
        </w:rPr>
        <w:t xml:space="preserve"> соо</w:t>
      </w:r>
      <w:r w:rsidRPr="00E344D2">
        <w:rPr>
          <w:color w:val="343638"/>
          <w:sz w:val="28"/>
          <w:szCs w:val="28"/>
        </w:rPr>
        <w:t>т</w:t>
      </w:r>
      <w:r w:rsidRPr="00E344D2">
        <w:rPr>
          <w:color w:val="07090A"/>
          <w:sz w:val="28"/>
          <w:szCs w:val="28"/>
        </w:rPr>
        <w:t>ветствии</w:t>
      </w:r>
      <w:r w:rsidR="00964B88">
        <w:rPr>
          <w:color w:val="07090A"/>
          <w:sz w:val="28"/>
          <w:szCs w:val="28"/>
        </w:rPr>
        <w:t xml:space="preserve"> </w:t>
      </w:r>
      <w:r w:rsidRPr="00E344D2">
        <w:rPr>
          <w:color w:val="07090A"/>
          <w:sz w:val="28"/>
          <w:szCs w:val="28"/>
        </w:rPr>
        <w:t>п.п.3.2</w:t>
      </w:r>
      <w:r w:rsidRPr="00E344D2">
        <w:rPr>
          <w:color w:val="000001"/>
          <w:sz w:val="28"/>
          <w:szCs w:val="28"/>
        </w:rPr>
        <w:t>.</w:t>
      </w:r>
      <w:r w:rsidRPr="00E344D2">
        <w:rPr>
          <w:color w:val="07090A"/>
          <w:sz w:val="28"/>
          <w:szCs w:val="28"/>
        </w:rPr>
        <w:t>1.,</w:t>
      </w:r>
      <w:r w:rsidR="00964B88">
        <w:rPr>
          <w:color w:val="07090A"/>
          <w:sz w:val="28"/>
          <w:szCs w:val="28"/>
        </w:rPr>
        <w:t xml:space="preserve"> </w:t>
      </w:r>
      <w:r w:rsidRPr="00E344D2">
        <w:rPr>
          <w:color w:val="07090A"/>
          <w:sz w:val="28"/>
          <w:szCs w:val="28"/>
        </w:rPr>
        <w:t>3.2</w:t>
      </w:r>
      <w:r w:rsidRPr="00E344D2">
        <w:rPr>
          <w:color w:val="000001"/>
          <w:sz w:val="28"/>
          <w:szCs w:val="28"/>
        </w:rPr>
        <w:t>.</w:t>
      </w:r>
      <w:r w:rsidRPr="00E344D2">
        <w:rPr>
          <w:color w:val="07090A"/>
          <w:sz w:val="28"/>
          <w:szCs w:val="28"/>
        </w:rPr>
        <w:t>1</w:t>
      </w:r>
      <w:r w:rsidRPr="00E344D2">
        <w:rPr>
          <w:color w:val="000001"/>
          <w:sz w:val="28"/>
          <w:szCs w:val="28"/>
        </w:rPr>
        <w:t>.1</w:t>
      </w:r>
      <w:r w:rsidR="00964B88">
        <w:rPr>
          <w:color w:val="000001"/>
          <w:sz w:val="28"/>
          <w:szCs w:val="28"/>
        </w:rPr>
        <w:t xml:space="preserve"> </w:t>
      </w:r>
      <w:r w:rsidRPr="00E344D2">
        <w:rPr>
          <w:color w:val="07090A"/>
          <w:sz w:val="28"/>
          <w:szCs w:val="28"/>
        </w:rPr>
        <w:t>Правил</w:t>
      </w:r>
      <w:r w:rsidR="00964B88">
        <w:rPr>
          <w:color w:val="07090A"/>
          <w:sz w:val="28"/>
          <w:szCs w:val="28"/>
        </w:rPr>
        <w:t xml:space="preserve"> </w:t>
      </w:r>
      <w:r w:rsidRPr="00E344D2">
        <w:rPr>
          <w:color w:val="07090A"/>
          <w:sz w:val="28"/>
          <w:szCs w:val="28"/>
        </w:rPr>
        <w:t>по</w:t>
      </w:r>
      <w:r w:rsidR="00964B88">
        <w:rPr>
          <w:color w:val="07090A"/>
          <w:sz w:val="28"/>
          <w:szCs w:val="28"/>
        </w:rPr>
        <w:t xml:space="preserve"> </w:t>
      </w:r>
      <w:r w:rsidRPr="00E344D2">
        <w:rPr>
          <w:color w:val="07090A"/>
          <w:sz w:val="28"/>
          <w:szCs w:val="28"/>
        </w:rPr>
        <w:t>профилактике и ликвидации бруцеллеза живо</w:t>
      </w:r>
      <w:r w:rsidRPr="00E344D2">
        <w:rPr>
          <w:color w:val="343638"/>
          <w:sz w:val="28"/>
          <w:szCs w:val="28"/>
        </w:rPr>
        <w:t>т</w:t>
      </w:r>
      <w:r w:rsidRPr="00E344D2">
        <w:rPr>
          <w:color w:val="07090A"/>
          <w:sz w:val="28"/>
          <w:szCs w:val="28"/>
        </w:rPr>
        <w:t>ных</w:t>
      </w:r>
      <w:proofErr w:type="gramEnd"/>
      <w:r w:rsidRPr="00E344D2">
        <w:rPr>
          <w:color w:val="07090A"/>
          <w:sz w:val="28"/>
          <w:szCs w:val="28"/>
        </w:rPr>
        <w:t xml:space="preserve"> </w:t>
      </w:r>
      <w:proofErr w:type="gramStart"/>
      <w:r w:rsidRPr="00E344D2">
        <w:rPr>
          <w:color w:val="07090A"/>
          <w:sz w:val="28"/>
          <w:szCs w:val="28"/>
        </w:rPr>
        <w:t>СП 3</w:t>
      </w:r>
      <w:r w:rsidRPr="00E344D2">
        <w:rPr>
          <w:color w:val="000001"/>
          <w:sz w:val="28"/>
          <w:szCs w:val="28"/>
        </w:rPr>
        <w:t>.</w:t>
      </w:r>
      <w:r w:rsidRPr="00E344D2">
        <w:rPr>
          <w:color w:val="07090A"/>
          <w:sz w:val="28"/>
          <w:szCs w:val="28"/>
        </w:rPr>
        <w:t>1.085-96, ВП 13.3</w:t>
      </w:r>
      <w:r w:rsidRPr="00E344D2">
        <w:rPr>
          <w:color w:val="000001"/>
          <w:sz w:val="28"/>
          <w:szCs w:val="28"/>
        </w:rPr>
        <w:t>.</w:t>
      </w:r>
      <w:r w:rsidRPr="00E344D2">
        <w:rPr>
          <w:color w:val="07090A"/>
          <w:sz w:val="28"/>
          <w:szCs w:val="28"/>
        </w:rPr>
        <w:t>1302-96 и Решения Комиссии таможенного сою</w:t>
      </w:r>
      <w:r w:rsidRPr="00E344D2">
        <w:rPr>
          <w:color w:val="343638"/>
          <w:sz w:val="28"/>
          <w:szCs w:val="28"/>
        </w:rPr>
        <w:t>з</w:t>
      </w:r>
      <w:r w:rsidRPr="00E344D2">
        <w:rPr>
          <w:color w:val="07090A"/>
          <w:sz w:val="28"/>
          <w:szCs w:val="28"/>
        </w:rPr>
        <w:t>а от 18.06.2010 г. №</w:t>
      </w:r>
      <w:r w:rsidRPr="00E344D2">
        <w:rPr>
          <w:color w:val="8A8C8B"/>
          <w:sz w:val="28"/>
          <w:szCs w:val="28"/>
        </w:rPr>
        <w:t>·</w:t>
      </w:r>
      <w:r w:rsidRPr="00E344D2">
        <w:rPr>
          <w:color w:val="07090A"/>
          <w:sz w:val="28"/>
          <w:szCs w:val="28"/>
        </w:rPr>
        <w:t xml:space="preserve">317 «О применении ветеринарно-санитарных мер в Евразийском экономическом союзе», в целях предотвращения распространения заразных болезней животных, проведения ветеринарно-профилактических и противоэпизоотических мероприятий, а также в целях выявления источников и путей распространения возбудителей заразных болезней, </w:t>
      </w:r>
      <w:r w:rsidRPr="00E344D2">
        <w:rPr>
          <w:b/>
          <w:color w:val="07090A"/>
          <w:sz w:val="28"/>
          <w:szCs w:val="28"/>
        </w:rPr>
        <w:t>все животные подлежат идентификации и учету</w:t>
      </w:r>
      <w:r w:rsidRPr="00E344D2">
        <w:rPr>
          <w:b/>
          <w:color w:val="000001"/>
          <w:sz w:val="28"/>
          <w:szCs w:val="28"/>
        </w:rPr>
        <w:t xml:space="preserve">. </w:t>
      </w:r>
      <w:proofErr w:type="gramEnd"/>
    </w:p>
    <w:p w:rsidR="00E344D2" w:rsidRDefault="00E344D2" w:rsidP="00964B88">
      <w:pPr>
        <w:pStyle w:val="a3"/>
        <w:shd w:val="clear" w:color="auto" w:fill="FEFFFE"/>
        <w:spacing w:line="360" w:lineRule="auto"/>
        <w:ind w:firstLine="709"/>
        <w:jc w:val="both"/>
        <w:rPr>
          <w:sz w:val="28"/>
          <w:szCs w:val="28"/>
        </w:rPr>
      </w:pPr>
    </w:p>
    <w:p w:rsidR="00E344D2" w:rsidRPr="00964B88" w:rsidRDefault="00E344D2" w:rsidP="00964B88">
      <w:pPr>
        <w:pStyle w:val="a3"/>
        <w:shd w:val="clear" w:color="auto" w:fill="FEFFFE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идентификации животных необходимо обращаться в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БУ РА</w:t>
      </w:r>
      <w:proofErr w:type="gramEnd"/>
      <w:r>
        <w:rPr>
          <w:sz w:val="28"/>
          <w:szCs w:val="28"/>
        </w:rPr>
        <w:t xml:space="preserve"> «Майминская районная станция по борьбе с болезнями животных» по адресу с. Майма, ул.</w:t>
      </w:r>
      <w:r w:rsidR="00964B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Подгорная, 4, тел. 8(38844) </w:t>
      </w:r>
      <w:hyperlink r:id="rId4" w:history="1">
        <w:r w:rsidRPr="00964B88">
          <w:rPr>
            <w:sz w:val="28"/>
            <w:szCs w:val="28"/>
          </w:rPr>
          <w:t>2-27-46</w:t>
        </w:r>
      </w:hyperlink>
      <w:r w:rsidR="00964B88">
        <w:rPr>
          <w:sz w:val="28"/>
          <w:szCs w:val="28"/>
        </w:rPr>
        <w:t>.</w:t>
      </w:r>
    </w:p>
    <w:p w:rsidR="00E344D2" w:rsidRDefault="00E344D2" w:rsidP="00964B88">
      <w:pPr>
        <w:pStyle w:val="a3"/>
        <w:shd w:val="clear" w:color="auto" w:fill="FEFFFE"/>
        <w:spacing w:line="360" w:lineRule="auto"/>
        <w:ind w:firstLine="709"/>
        <w:jc w:val="both"/>
        <w:rPr>
          <w:b/>
          <w:color w:val="000001"/>
          <w:sz w:val="28"/>
          <w:szCs w:val="28"/>
        </w:rPr>
      </w:pPr>
    </w:p>
    <w:sectPr w:rsidR="00E344D2" w:rsidSect="00DF6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44D2"/>
    <w:rsid w:val="00964B88"/>
    <w:rsid w:val="00B842E8"/>
    <w:rsid w:val="00DF6699"/>
    <w:rsid w:val="00E34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344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344D2"/>
    <w:pPr>
      <w:widowControl w:val="0"/>
      <w:spacing w:after="0" w:line="240" w:lineRule="auto"/>
      <w:ind w:left="1160" w:right="1000"/>
      <w:jc w:val="center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344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q=%D1%80%D0%B0%D0%B9%D1%81%D0%B1%D0%B1%D0%B6+%D0%9C%D0%B0%D0%B9%D0%BC%D0%B0&amp;oq=%D1%80%D0%B0%D0%B9%D1%81%D0%B1%D0%B1%D0%B6+%D0%9C%D0%B0%D0%B9%D0%BC%D0%B0&amp;aqs=chrome..69i57j33i160l2.3959j0j15&amp;sourceid=chrome&amp;ie=UTF-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2023-05-31T04:28:00Z</dcterms:created>
  <dcterms:modified xsi:type="dcterms:W3CDTF">2023-05-31T04:41:00Z</dcterms:modified>
</cp:coreProperties>
</file>